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8825B" w14:textId="51BFB056" w:rsidR="000B1E9E" w:rsidRDefault="000B1E9E" w:rsidP="000B1E9E">
      <w:pPr>
        <w:pStyle w:val="CRCoverPage"/>
        <w:tabs>
          <w:tab w:val="right" w:pos="9639"/>
        </w:tabs>
        <w:spacing w:after="0"/>
        <w:rPr>
          <w:rFonts w:ascii="Times New Roman" w:hAnsi="Times New Roman"/>
          <w:b/>
          <w:i/>
          <w:sz w:val="24"/>
          <w:szCs w:val="18"/>
          <w:lang w:val="en-US"/>
        </w:rPr>
      </w:pPr>
      <w:bookmarkStart w:id="0" w:name="OLE_LINK260"/>
      <w:bookmarkStart w:id="1" w:name="_Toc502932909"/>
      <w:r>
        <w:rPr>
          <w:rFonts w:ascii="Times New Roman" w:hAnsi="Times New Roman"/>
          <w:b/>
          <w:noProof/>
          <w:sz w:val="24"/>
        </w:rPr>
        <w:t>3GPP TSG-RAN WG4 Meeting #114bis</w:t>
      </w:r>
      <w:r>
        <w:rPr>
          <w:rFonts w:ascii="Times New Roman" w:hAnsi="Times New Roman"/>
          <w:b/>
          <w:i/>
          <w:sz w:val="28"/>
        </w:rPr>
        <w:tab/>
      </w:r>
      <w:r w:rsidR="002006BE" w:rsidRPr="002006BE">
        <w:rPr>
          <w:rFonts w:ascii="Times New Roman" w:hAnsi="Times New Roman"/>
          <w:b/>
          <w:sz w:val="24"/>
          <w:szCs w:val="18"/>
          <w:lang w:val="en-US" w:eastAsia="zh-CN"/>
        </w:rPr>
        <w:t>R4-2504391</w:t>
      </w:r>
    </w:p>
    <w:p w14:paraId="2B0DB6AD" w14:textId="77777777" w:rsidR="000B1E9E" w:rsidRDefault="000B1E9E" w:rsidP="000B1E9E">
      <w:pPr>
        <w:pStyle w:val="CRCoverPage"/>
        <w:outlineLvl w:val="0"/>
        <w:rPr>
          <w:rFonts w:ascii="Times New Roman" w:hAnsi="Times New Roman"/>
          <w:b/>
          <w:noProof/>
          <w:sz w:val="24"/>
        </w:rPr>
      </w:pPr>
      <w:r>
        <w:rPr>
          <w:rFonts w:ascii="Times New Roman" w:hAnsi="Times New Roman"/>
          <w:b/>
          <w:noProof/>
          <w:sz w:val="24"/>
        </w:rPr>
        <w:t>Wuhan, Hubei, China, 07th – 11th April, 2025</w:t>
      </w:r>
      <w:bookmarkEnd w:id="0"/>
    </w:p>
    <w:p w14:paraId="4825C79D" w14:textId="77777777" w:rsidR="000B1E9E" w:rsidRDefault="000B1E9E" w:rsidP="000B1E9E">
      <w:pPr>
        <w:pStyle w:val="af2"/>
        <w:tabs>
          <w:tab w:val="left" w:pos="2155"/>
        </w:tabs>
        <w:spacing w:after="120"/>
        <w:ind w:left="2610" w:hanging="2610"/>
        <w:jc w:val="both"/>
        <w:rPr>
          <w:rFonts w:ascii="Times New Roman" w:hAnsi="Times New Roman"/>
          <w:sz w:val="24"/>
          <w:szCs w:val="24"/>
          <w:lang w:val="en-US" w:eastAsia="zh-CN"/>
        </w:rPr>
      </w:pPr>
      <w:r>
        <w:rPr>
          <w:rFonts w:ascii="Times New Roman" w:hAnsi="Times New Roman"/>
          <w:sz w:val="24"/>
          <w:szCs w:val="24"/>
          <w:lang w:eastAsia="zh-CN"/>
        </w:rPr>
        <w:t>Agenda Item:</w:t>
      </w:r>
      <w:r>
        <w:rPr>
          <w:rFonts w:ascii="Times New Roman" w:hAnsi="Times New Roman"/>
          <w:sz w:val="24"/>
          <w:szCs w:val="24"/>
          <w:lang w:eastAsia="zh-CN"/>
        </w:rPr>
        <w:tab/>
      </w:r>
      <w:r>
        <w:rPr>
          <w:rFonts w:ascii="Times New Roman" w:hAnsi="Times New Roman"/>
          <w:b w:val="0"/>
          <w:sz w:val="24"/>
          <w:szCs w:val="24"/>
          <w:lang w:eastAsia="zh-CN"/>
        </w:rPr>
        <w:t>6</w:t>
      </w:r>
      <w:r>
        <w:rPr>
          <w:rFonts w:ascii="Times New Roman" w:hAnsi="Times New Roman"/>
          <w:b w:val="0"/>
          <w:sz w:val="24"/>
          <w:szCs w:val="24"/>
          <w:lang w:val="en-US" w:eastAsia="zh-CN"/>
        </w:rPr>
        <w:t>.14.1</w:t>
      </w:r>
    </w:p>
    <w:p w14:paraId="6C67B7C9" w14:textId="77777777" w:rsidR="000B1E9E" w:rsidRDefault="000B1E9E" w:rsidP="000B1E9E">
      <w:pPr>
        <w:pStyle w:val="af2"/>
        <w:tabs>
          <w:tab w:val="left" w:pos="2165"/>
        </w:tabs>
        <w:spacing w:after="120"/>
        <w:ind w:left="2127" w:hanging="2127"/>
        <w:jc w:val="both"/>
        <w:rPr>
          <w:rFonts w:ascii="Times New Roman" w:hAnsi="Times New Roman"/>
          <w:sz w:val="24"/>
          <w:szCs w:val="24"/>
          <w:lang w:val="en-US" w:eastAsia="zh-CN"/>
        </w:rPr>
      </w:pPr>
      <w:r>
        <w:rPr>
          <w:rFonts w:ascii="Times New Roman" w:hAnsi="Times New Roman"/>
          <w:sz w:val="24"/>
          <w:szCs w:val="24"/>
          <w:lang w:eastAsia="zh-CN"/>
        </w:rPr>
        <w:t>Source:</w:t>
      </w:r>
      <w:r>
        <w:rPr>
          <w:rFonts w:ascii="Times New Roman" w:hAnsi="Times New Roman"/>
          <w:sz w:val="24"/>
          <w:szCs w:val="24"/>
          <w:lang w:eastAsia="zh-CN"/>
        </w:rPr>
        <w:tab/>
      </w:r>
      <w:r>
        <w:rPr>
          <w:rFonts w:ascii="Times New Roman" w:hAnsi="Times New Roman"/>
          <w:b w:val="0"/>
          <w:sz w:val="24"/>
          <w:szCs w:val="24"/>
          <w:lang w:eastAsia="zh-CN"/>
        </w:rPr>
        <w:t>MediaTek Inc.</w:t>
      </w:r>
    </w:p>
    <w:p w14:paraId="62028D7B" w14:textId="77777777" w:rsidR="000B1E9E" w:rsidRDefault="000B1E9E" w:rsidP="000B1E9E">
      <w:pPr>
        <w:pStyle w:val="af2"/>
        <w:spacing w:after="120"/>
        <w:ind w:left="2127" w:hanging="2127"/>
        <w:jc w:val="both"/>
        <w:rPr>
          <w:rFonts w:ascii="Times New Roman" w:hAnsi="Times New Roman"/>
          <w:b w:val="0"/>
          <w:lang w:val="en-US" w:eastAsia="zh-CN"/>
        </w:rPr>
      </w:pPr>
      <w:r>
        <w:rPr>
          <w:rFonts w:ascii="Times New Roman" w:hAnsi="Times New Roman"/>
          <w:sz w:val="24"/>
          <w:szCs w:val="24"/>
          <w:lang w:val="en-US" w:eastAsia="zh-CN"/>
        </w:rPr>
        <w:t>Title:</w:t>
      </w:r>
      <w:r>
        <w:rPr>
          <w:rFonts w:ascii="Times New Roman" w:hAnsi="Times New Roman"/>
          <w:sz w:val="24"/>
          <w:szCs w:val="24"/>
          <w:lang w:val="en-US" w:eastAsia="zh-CN"/>
        </w:rPr>
        <w:tab/>
      </w:r>
      <w:bookmarkStart w:id="2" w:name="OLE_LINK5"/>
      <w:bookmarkStart w:id="3" w:name="OLE_LINK438"/>
      <w:bookmarkStart w:id="4" w:name="OLE_LINK437"/>
      <w:r>
        <w:rPr>
          <w:rFonts w:ascii="Times New Roman" w:hAnsi="Times New Roman"/>
          <w:b w:val="0"/>
          <w:bCs/>
          <w:sz w:val="24"/>
          <w:szCs w:val="24"/>
          <w:lang w:val="en-US" w:eastAsia="zh-CN"/>
        </w:rPr>
        <w:t>Discussion on</w:t>
      </w:r>
      <w:bookmarkStart w:id="5" w:name="OLE_LINK391"/>
      <w:r>
        <w:rPr>
          <w:rFonts w:ascii="Times New Roman" w:hAnsi="Times New Roman"/>
          <w:b w:val="0"/>
          <w:bCs/>
          <w:sz w:val="24"/>
          <w:szCs w:val="24"/>
          <w:lang w:val="en-US" w:eastAsia="zh-CN"/>
        </w:rPr>
        <w:t xml:space="preserve"> </w:t>
      </w:r>
      <w:bookmarkStart w:id="6" w:name="OLE_LINK262"/>
      <w:bookmarkStart w:id="7" w:name="OLE_LINK280"/>
      <w:bookmarkStart w:id="8" w:name="OLE_LINK277"/>
      <w:bookmarkEnd w:id="2"/>
      <w:r>
        <w:rPr>
          <w:rFonts w:ascii="Times New Roman" w:hAnsi="Times New Roman"/>
          <w:b w:val="0"/>
          <w:bCs/>
          <w:sz w:val="24"/>
          <w:szCs w:val="24"/>
          <w:lang w:val="en-US" w:eastAsia="zh-CN"/>
        </w:rPr>
        <w:t xml:space="preserve">IoT-NTN </w:t>
      </w:r>
      <w:bookmarkEnd w:id="5"/>
      <w:bookmarkEnd w:id="6"/>
      <w:bookmarkEnd w:id="7"/>
      <w:r>
        <w:rPr>
          <w:rFonts w:ascii="Times New Roman" w:hAnsi="Times New Roman"/>
          <w:b w:val="0"/>
          <w:bCs/>
          <w:sz w:val="24"/>
          <w:szCs w:val="24"/>
          <w:lang w:val="en-US" w:eastAsia="zh-CN"/>
        </w:rPr>
        <w:t>B252 UE RF requirements</w:t>
      </w:r>
      <w:bookmarkEnd w:id="3"/>
      <w:bookmarkEnd w:id="8"/>
      <w:r>
        <w:rPr>
          <w:rFonts w:ascii="Times New Roman" w:hAnsi="Times New Roman"/>
          <w:b w:val="0"/>
          <w:bCs/>
          <w:sz w:val="24"/>
          <w:szCs w:val="24"/>
          <w:lang w:val="en-US" w:eastAsia="zh-CN"/>
        </w:rPr>
        <w:t xml:space="preserve"> </w:t>
      </w:r>
      <w:bookmarkEnd w:id="4"/>
    </w:p>
    <w:p w14:paraId="16FAA471" w14:textId="77777777" w:rsidR="000B1E9E" w:rsidRDefault="000B1E9E" w:rsidP="000B1E9E">
      <w:pPr>
        <w:pStyle w:val="af2"/>
        <w:tabs>
          <w:tab w:val="left" w:pos="2160"/>
        </w:tabs>
        <w:spacing w:after="120"/>
        <w:ind w:left="2610" w:hanging="2610"/>
        <w:jc w:val="both"/>
        <w:rPr>
          <w:rFonts w:ascii="Times New Roman" w:hAnsi="Times New Roman"/>
          <w:sz w:val="24"/>
          <w:szCs w:val="24"/>
          <w:lang w:val="en-US" w:eastAsia="zh-CN"/>
        </w:rPr>
      </w:pPr>
      <w:r>
        <w:rPr>
          <w:rFonts w:ascii="Times New Roman" w:hAnsi="Times New Roman"/>
          <w:sz w:val="24"/>
          <w:szCs w:val="24"/>
          <w:lang w:eastAsia="zh-CN"/>
        </w:rPr>
        <w:t>Document for:</w:t>
      </w:r>
      <w:r>
        <w:rPr>
          <w:rFonts w:ascii="Times New Roman" w:hAnsi="Times New Roman"/>
          <w:sz w:val="24"/>
          <w:szCs w:val="24"/>
          <w:lang w:eastAsia="zh-CN"/>
        </w:rPr>
        <w:tab/>
      </w:r>
      <w:r>
        <w:rPr>
          <w:rFonts w:ascii="Times New Roman" w:hAnsi="Times New Roman"/>
          <w:b w:val="0"/>
          <w:sz w:val="24"/>
          <w:szCs w:val="24"/>
          <w:lang w:eastAsia="zh-CN"/>
        </w:rPr>
        <w:t>Approval</w:t>
      </w:r>
    </w:p>
    <w:p w14:paraId="28834716" w14:textId="77777777" w:rsidR="000B1E9E" w:rsidRDefault="000B1E9E" w:rsidP="000B1E9E">
      <w:pPr>
        <w:pStyle w:val="af2"/>
        <w:tabs>
          <w:tab w:val="left" w:pos="2160"/>
        </w:tabs>
        <w:spacing w:after="120"/>
        <w:jc w:val="both"/>
        <w:rPr>
          <w:rFonts w:ascii="Times New Roman" w:hAnsi="Times New Roman"/>
          <w:sz w:val="20"/>
          <w:lang w:eastAsia="zh-CN"/>
        </w:rPr>
      </w:pPr>
      <w:r>
        <w:rPr>
          <w:rFonts w:ascii="Times New Roman" w:hAnsi="Times New Roman"/>
          <w:sz w:val="20"/>
          <w:lang w:val="en-US" w:eastAsia="zh-CN"/>
        </w:rPr>
        <w:t xml:space="preserve"> </w:t>
      </w:r>
    </w:p>
    <w:p w14:paraId="4F4AEE22" w14:textId="77777777" w:rsidR="000B1E9E" w:rsidRDefault="000B1E9E" w:rsidP="000B1E9E">
      <w:pPr>
        <w:pStyle w:val="1"/>
        <w:numPr>
          <w:ilvl w:val="0"/>
          <w:numId w:val="55"/>
        </w:numPr>
        <w:tabs>
          <w:tab w:val="left" w:pos="420"/>
        </w:tabs>
        <w:spacing w:before="0" w:after="120"/>
        <w:rPr>
          <w:rFonts w:ascii="Times New Roman" w:hAnsi="Times New Roman"/>
          <w:b/>
          <w:sz w:val="28"/>
          <w:szCs w:val="24"/>
          <w:lang w:eastAsia="zh-CN"/>
        </w:rPr>
      </w:pPr>
      <w:r>
        <w:rPr>
          <w:rFonts w:ascii="Times New Roman" w:hAnsi="Times New Roman"/>
          <w:b/>
          <w:sz w:val="28"/>
          <w:szCs w:val="24"/>
          <w:lang w:eastAsia="zh-CN"/>
        </w:rPr>
        <w:t>Introduction</w:t>
      </w:r>
    </w:p>
    <w:p w14:paraId="089E71B6" w14:textId="77777777" w:rsidR="000B1E9E" w:rsidRDefault="000B1E9E" w:rsidP="000B1E9E">
      <w:pPr>
        <w:jc w:val="both"/>
        <w:rPr>
          <w:szCs w:val="22"/>
          <w:lang w:eastAsia="zh-CN"/>
        </w:rPr>
      </w:pPr>
      <w:bookmarkStart w:id="9" w:name="OLE_LINK6"/>
      <w:bookmarkStart w:id="10" w:name="OLE_LINK90"/>
      <w:bookmarkStart w:id="11" w:name="OLE_LINK91"/>
      <w:r>
        <w:rPr>
          <w:szCs w:val="22"/>
          <w:lang w:eastAsia="zh-CN"/>
        </w:rPr>
        <w:t xml:space="preserve">In RAN#104 plenary meeting, the spectrum WID </w:t>
      </w:r>
      <w:bookmarkStart w:id="12" w:name="OLE_LINK416"/>
      <w:r>
        <w:rPr>
          <w:szCs w:val="22"/>
          <w:lang w:eastAsia="zh-CN"/>
        </w:rPr>
        <w:t>on</w:t>
      </w:r>
      <w:bookmarkEnd w:id="12"/>
      <w:r>
        <w:t xml:space="preserve"> </w:t>
      </w:r>
      <w:r>
        <w:rPr>
          <w:szCs w:val="22"/>
          <w:lang w:eastAsia="zh-CN"/>
        </w:rPr>
        <w:t xml:space="preserve">introduction of IoT-NTN S-band (MSS band 2000-2020 MHz UL and 2180-2200 MHz DL) was approved in [1]. One of the main objectives is to specify UE RF core requirements for fulfilling the urgent deployment demand. </w:t>
      </w:r>
    </w:p>
    <w:p w14:paraId="417D010C" w14:textId="77777777" w:rsidR="000B1E9E" w:rsidRDefault="000B1E9E" w:rsidP="000B1E9E">
      <w:pPr>
        <w:jc w:val="both"/>
        <w:rPr>
          <w:szCs w:val="22"/>
          <w:lang w:eastAsia="zh-CN"/>
        </w:rPr>
      </w:pPr>
      <w:r>
        <w:rPr>
          <w:szCs w:val="22"/>
          <w:lang w:eastAsia="zh-CN"/>
        </w:rPr>
        <w:t>In the contribution, the consideration</w:t>
      </w:r>
      <w:bookmarkStart w:id="13" w:name="OLE_LINK276"/>
      <w:r>
        <w:rPr>
          <w:szCs w:val="22"/>
          <w:lang w:eastAsia="zh-CN"/>
        </w:rPr>
        <w:t xml:space="preserve"> for IoT-NTN B252 UE RF requirements is provided </w:t>
      </w:r>
      <w:bookmarkEnd w:id="13"/>
      <w:r>
        <w:rPr>
          <w:szCs w:val="22"/>
          <w:lang w:eastAsia="zh-CN"/>
        </w:rPr>
        <w:t xml:space="preserve">for discussion.  </w:t>
      </w:r>
    </w:p>
    <w:bookmarkEnd w:id="9"/>
    <w:bookmarkEnd w:id="10"/>
    <w:bookmarkEnd w:id="11"/>
    <w:p w14:paraId="739E1075" w14:textId="77777777" w:rsidR="000B1E9E" w:rsidRDefault="000B1E9E" w:rsidP="000B1E9E">
      <w:pPr>
        <w:pStyle w:val="1"/>
        <w:numPr>
          <w:ilvl w:val="0"/>
          <w:numId w:val="55"/>
        </w:numPr>
        <w:tabs>
          <w:tab w:val="left" w:pos="420"/>
        </w:tabs>
        <w:spacing w:before="0" w:after="120"/>
        <w:rPr>
          <w:rFonts w:ascii="Times New Roman" w:hAnsi="Times New Roman"/>
          <w:b/>
          <w:sz w:val="28"/>
          <w:szCs w:val="24"/>
          <w:lang w:eastAsia="zh-CN"/>
        </w:rPr>
      </w:pPr>
      <w:r>
        <w:rPr>
          <w:rFonts w:ascii="Times New Roman" w:hAnsi="Times New Roman"/>
          <w:b/>
          <w:sz w:val="28"/>
          <w:szCs w:val="24"/>
          <w:lang w:eastAsia="zh-CN"/>
        </w:rPr>
        <w:t>Discussion</w:t>
      </w:r>
    </w:p>
    <w:p w14:paraId="11EA5650" w14:textId="77777777" w:rsidR="000B1E9E" w:rsidRDefault="000B1E9E" w:rsidP="000B1E9E">
      <w:pPr>
        <w:rPr>
          <w:b/>
          <w:lang w:eastAsia="zh-CN"/>
        </w:rPr>
      </w:pPr>
      <w:bookmarkStart w:id="14" w:name="OLE_LINK278"/>
      <w:r>
        <w:rPr>
          <w:b/>
          <w:lang w:eastAsia="zh-CN"/>
        </w:rPr>
        <w:t>2.1</w:t>
      </w:r>
      <w:r>
        <w:rPr>
          <w:b/>
          <w:lang w:eastAsia="zh-CN"/>
        </w:rPr>
        <w:tab/>
      </w:r>
      <w:r>
        <w:rPr>
          <w:b/>
          <w:lang w:eastAsia="zh-CN"/>
        </w:rPr>
        <w:tab/>
        <w:t>Spectrum WI scope for an IoT-NTN S-band (MSS band 2000-2020 MHz UL and 2180-2200 MHz DL)</w:t>
      </w:r>
    </w:p>
    <w:bookmarkEnd w:id="14"/>
    <w:p w14:paraId="65FDEDA3" w14:textId="77777777" w:rsidR="000B1E9E" w:rsidRDefault="000B1E9E" w:rsidP="000B1E9E">
      <w:pPr>
        <w:rPr>
          <w:rFonts w:eastAsia="新細明體"/>
          <w:lang w:eastAsia="zh-TW"/>
        </w:rPr>
      </w:pPr>
      <w:r>
        <w:rPr>
          <w:rFonts w:eastAsia="新細明體"/>
          <w:lang w:eastAsia="zh-TW"/>
        </w:rPr>
        <w:t>First, regarding UE RF requirements, the objective of the WI RF core part is shown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0B1E9E" w14:paraId="73DE286D" w14:textId="77777777" w:rsidTr="000B1E9E">
        <w:trPr>
          <w:trHeight w:val="1254"/>
        </w:trPr>
        <w:tc>
          <w:tcPr>
            <w:tcW w:w="9695" w:type="dxa"/>
            <w:tcBorders>
              <w:top w:val="single" w:sz="4" w:space="0" w:color="auto"/>
              <w:left w:val="single" w:sz="4" w:space="0" w:color="auto"/>
              <w:bottom w:val="single" w:sz="4" w:space="0" w:color="auto"/>
              <w:right w:val="single" w:sz="4" w:space="0" w:color="auto"/>
            </w:tcBorders>
            <w:hideMark/>
          </w:tcPr>
          <w:p w14:paraId="5992775B" w14:textId="77777777" w:rsidR="000B1E9E" w:rsidRDefault="000B1E9E">
            <w:pPr>
              <w:ind w:left="568" w:hanging="284"/>
              <w:rPr>
                <w:color w:val="000000"/>
              </w:rPr>
            </w:pPr>
            <w:r>
              <w:rPr>
                <w:color w:val="000000"/>
              </w:rPr>
              <w:t xml:space="preserve">- </w:t>
            </w:r>
            <w:r>
              <w:rPr>
                <w:color w:val="000000"/>
              </w:rPr>
              <w:tab/>
              <w:t xml:space="preserve">Specify a new E-UTRA NTN FDD band </w:t>
            </w:r>
            <w:r>
              <w:t>for NB-IoT/eMTC NTN operation</w:t>
            </w:r>
            <w:r>
              <w:rPr>
                <w:color w:val="000000"/>
              </w:rPr>
              <w:t>, with a UE transmitting at 2000 – 2020 MHz and SAN transmitting at 2180-2200 MHz;</w:t>
            </w:r>
          </w:p>
          <w:p w14:paraId="62F9C289" w14:textId="77777777" w:rsidR="000B1E9E" w:rsidRDefault="000B1E9E">
            <w:pPr>
              <w:ind w:left="810"/>
            </w:pPr>
            <w:r>
              <w:t>- Perform necessary co-existence analysis, for example UE-UE coexistence, for adjacent band per RAN4 scope;</w:t>
            </w:r>
          </w:p>
          <w:p w14:paraId="22A8F1DD" w14:textId="77777777" w:rsidR="000B1E9E" w:rsidRDefault="000B1E9E">
            <w:pPr>
              <w:ind w:left="810"/>
              <w:rPr>
                <w:color w:val="000000"/>
              </w:rPr>
            </w:pPr>
            <w:r>
              <w:t xml:space="preserve">- </w:t>
            </w:r>
            <w:r>
              <w:rPr>
                <w:color w:val="000000"/>
              </w:rPr>
              <w:t>Consider whether assumptions for coexistence should be re-evaluated for the NTN scenario;</w:t>
            </w:r>
          </w:p>
          <w:p w14:paraId="46537AEF" w14:textId="77777777" w:rsidR="000B1E9E" w:rsidRDefault="000B1E9E">
            <w:pPr>
              <w:ind w:left="568" w:hanging="284"/>
              <w:rPr>
                <w:color w:val="000000"/>
              </w:rPr>
            </w:pPr>
            <w:r>
              <w:rPr>
                <w:color w:val="000000"/>
              </w:rPr>
              <w:t xml:space="preserve">- </w:t>
            </w:r>
            <w:r>
              <w:rPr>
                <w:color w:val="000000"/>
              </w:rPr>
              <w:tab/>
              <w:t>Support UE Categories NB1, NB2, M1;</w:t>
            </w:r>
          </w:p>
          <w:p w14:paraId="0B9FFFE4" w14:textId="77777777" w:rsidR="000B1E9E" w:rsidRDefault="000B1E9E">
            <w:pPr>
              <w:ind w:left="568" w:hanging="284"/>
              <w:rPr>
                <w:color w:val="000000"/>
              </w:rPr>
            </w:pPr>
            <w:r>
              <w:rPr>
                <w:color w:val="000000"/>
              </w:rPr>
              <w:t>-</w:t>
            </w:r>
            <w:r>
              <w:rPr>
                <w:color w:val="000000"/>
              </w:rPr>
              <w:tab/>
              <w:t xml:space="preserve">Support UE Power Class 3 (+23dBm) and Power Class 5 (+20dBm); </w:t>
            </w:r>
          </w:p>
          <w:p w14:paraId="142871DF" w14:textId="77777777" w:rsidR="000B1E9E" w:rsidRDefault="000B1E9E">
            <w:pPr>
              <w:ind w:left="568" w:hanging="284"/>
              <w:rPr>
                <w:color w:val="000000"/>
              </w:rPr>
            </w:pPr>
            <w:r>
              <w:rPr>
                <w:color w:val="000000"/>
              </w:rPr>
              <w:t>-</w:t>
            </w:r>
            <w:r>
              <w:rPr>
                <w:color w:val="000000"/>
              </w:rPr>
              <w:tab/>
              <w:t>Introduce the corresponding SAN and UE RF core requirements;</w:t>
            </w:r>
          </w:p>
          <w:p w14:paraId="6EA539A5" w14:textId="77777777" w:rsidR="000B1E9E" w:rsidRDefault="000B1E9E">
            <w:pPr>
              <w:ind w:left="568" w:hanging="284"/>
              <w:rPr>
                <w:color w:val="000000"/>
              </w:rPr>
            </w:pPr>
            <w:r>
              <w:rPr>
                <w:color w:val="000000"/>
              </w:rPr>
              <w:t>-</w:t>
            </w:r>
            <w:r>
              <w:rPr>
                <w:color w:val="000000"/>
              </w:rPr>
              <w:tab/>
              <w:t>Introduce the corresponding RRM requirements.</w:t>
            </w:r>
          </w:p>
          <w:p w14:paraId="53A173A3" w14:textId="77777777" w:rsidR="000B1E9E" w:rsidRDefault="000B1E9E">
            <w:pPr>
              <w:ind w:left="270" w:firstLine="13"/>
              <w:rPr>
                <w:color w:val="000000"/>
              </w:rPr>
            </w:pPr>
            <w:r>
              <w:rPr>
                <w:color w:val="000000"/>
              </w:rPr>
              <w:t>The specification work of this WI shall leverage the studies and requirements for NR/LTE NTN n256/B256, n255/B255, n254/B254, where applicable.</w:t>
            </w:r>
          </w:p>
        </w:tc>
      </w:tr>
    </w:tbl>
    <w:p w14:paraId="2CC1D33D" w14:textId="77777777" w:rsidR="000B1E9E" w:rsidRDefault="000B1E9E" w:rsidP="000B1E9E">
      <w:pPr>
        <w:rPr>
          <w:lang w:eastAsia="zh-CN"/>
        </w:rPr>
      </w:pPr>
    </w:p>
    <w:p w14:paraId="22D18588" w14:textId="77777777" w:rsidR="000B1E9E" w:rsidRDefault="000B1E9E" w:rsidP="000B1E9E">
      <w:pPr>
        <w:rPr>
          <w:b/>
          <w:lang w:eastAsia="zh-CN"/>
        </w:rPr>
      </w:pPr>
      <w:r>
        <w:rPr>
          <w:b/>
          <w:lang w:eastAsia="zh-CN"/>
        </w:rPr>
        <w:t>2.2</w:t>
      </w:r>
      <w:r>
        <w:rPr>
          <w:b/>
          <w:lang w:eastAsia="zh-CN"/>
        </w:rPr>
        <w:tab/>
      </w:r>
      <w:r>
        <w:rPr>
          <w:b/>
          <w:lang w:eastAsia="zh-CN"/>
        </w:rPr>
        <w:tab/>
        <w:t>Previous Meeting Agreements</w:t>
      </w:r>
    </w:p>
    <w:p w14:paraId="5AFC78FD" w14:textId="77777777" w:rsidR="000B1E9E" w:rsidRDefault="000B1E9E" w:rsidP="000B1E9E">
      <w:pPr>
        <w:rPr>
          <w:rFonts w:eastAsia="新細明體"/>
          <w:lang w:eastAsia="zh-TW"/>
        </w:rPr>
      </w:pPr>
      <w:bookmarkStart w:id="15" w:name="OLE_LINK38"/>
      <w:r>
        <w:rPr>
          <w:rFonts w:eastAsia="新細明體"/>
          <w:lang w:eastAsia="zh-TW"/>
        </w:rPr>
        <w:t>In RAN4#114, the approved WF [2] 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0B1E9E" w14:paraId="2A993CD5" w14:textId="77777777" w:rsidTr="000B1E9E">
        <w:tc>
          <w:tcPr>
            <w:tcW w:w="9695" w:type="dxa"/>
            <w:tcBorders>
              <w:top w:val="single" w:sz="4" w:space="0" w:color="auto"/>
              <w:left w:val="single" w:sz="4" w:space="0" w:color="auto"/>
              <w:bottom w:val="single" w:sz="4" w:space="0" w:color="auto"/>
              <w:right w:val="single" w:sz="4" w:space="0" w:color="auto"/>
            </w:tcBorders>
          </w:tcPr>
          <w:bookmarkEnd w:id="15"/>
          <w:p w14:paraId="22BA5FCC" w14:textId="77777777" w:rsidR="000B1E9E" w:rsidRDefault="000B1E9E">
            <w:pPr>
              <w:pStyle w:val="4"/>
              <w:rPr>
                <w:rFonts w:eastAsia="新細明體"/>
              </w:rPr>
            </w:pPr>
            <w:r>
              <w:lastRenderedPageBreak/>
              <w:t>Issue 1-1-1: UE to UE Coexistence with band n2/n25</w:t>
            </w:r>
          </w:p>
          <w:p w14:paraId="62F9DF70" w14:textId="77777777" w:rsidR="000B1E9E" w:rsidRDefault="000B1E9E">
            <w:pPr>
              <w:snapToGrid w:val="0"/>
              <w:rPr>
                <w:b/>
                <w:bCs/>
                <w:color w:val="0070C0"/>
                <w:lang w:val="en-US" w:eastAsia="ko-KR"/>
              </w:rPr>
            </w:pPr>
            <w:r>
              <w:rPr>
                <w:b/>
                <w:bCs/>
                <w:color w:val="0070C0"/>
                <w:lang w:val="en-US" w:eastAsia="ko-KR"/>
              </w:rPr>
              <w:t>Agreement:</w:t>
            </w:r>
          </w:p>
          <w:p w14:paraId="26FDACB9" w14:textId="77777777" w:rsidR="000B1E9E" w:rsidRDefault="000B1E9E" w:rsidP="000B1E9E">
            <w:pPr>
              <w:pStyle w:val="afb"/>
              <w:numPr>
                <w:ilvl w:val="0"/>
                <w:numId w:val="56"/>
              </w:numPr>
              <w:overflowPunct w:val="0"/>
              <w:autoSpaceDE w:val="0"/>
              <w:autoSpaceDN w:val="0"/>
              <w:adjustRightInd w:val="0"/>
              <w:snapToGrid w:val="0"/>
              <w:spacing w:after="180"/>
              <w:ind w:firstLineChars="0"/>
              <w:rPr>
                <w:rFonts w:ascii="Times New Roman" w:eastAsia="Malgun Gothic" w:hAnsi="Times New Roman" w:cs="Times New Roman"/>
                <w:color w:val="0070C0"/>
                <w:sz w:val="20"/>
                <w:szCs w:val="20"/>
                <w:lang w:eastAsia="ko-KR"/>
              </w:rPr>
            </w:pPr>
            <w:r>
              <w:rPr>
                <w:rFonts w:ascii="Times New Roman" w:eastAsia="Malgun Gothic" w:hAnsi="Times New Roman" w:cs="Times New Roman"/>
                <w:color w:val="0070C0"/>
                <w:sz w:val="20"/>
                <w:szCs w:val="20"/>
                <w:lang w:eastAsia="ko-KR"/>
              </w:rPr>
              <w:t>Agree to two different additional spurious emission requirements, each associated to an NS value, and corresponding A-MPR, for protection of band b25/n25/b2/n2</w:t>
            </w:r>
          </w:p>
          <w:p w14:paraId="6CD7F14C" w14:textId="77777777" w:rsidR="000B1E9E" w:rsidRDefault="000B1E9E" w:rsidP="000B1E9E">
            <w:pPr>
              <w:pStyle w:val="afb"/>
              <w:numPr>
                <w:ilvl w:val="1"/>
                <w:numId w:val="56"/>
              </w:numPr>
              <w:overflowPunct w:val="0"/>
              <w:autoSpaceDE w:val="0"/>
              <w:autoSpaceDN w:val="0"/>
              <w:adjustRightInd w:val="0"/>
              <w:snapToGrid w:val="0"/>
              <w:spacing w:after="180"/>
              <w:ind w:firstLineChars="0"/>
              <w:rPr>
                <w:rFonts w:ascii="Times New Roman" w:eastAsia="Malgun Gothic" w:hAnsi="Times New Roman" w:cs="Times New Roman"/>
                <w:color w:val="0070C0"/>
                <w:sz w:val="20"/>
                <w:szCs w:val="20"/>
                <w:lang w:eastAsia="ko-KR"/>
              </w:rPr>
            </w:pPr>
            <w:r>
              <w:rPr>
                <w:rFonts w:ascii="Times New Roman" w:eastAsia="Malgun Gothic" w:hAnsi="Times New Roman" w:cs="Times New Roman"/>
                <w:color w:val="0070C0"/>
                <w:sz w:val="20"/>
                <w:szCs w:val="20"/>
                <w:lang w:eastAsia="ko-KR"/>
              </w:rPr>
              <w:t>-30 dBm/MHz (NS_XX)</w:t>
            </w:r>
          </w:p>
          <w:p w14:paraId="3350E460" w14:textId="77777777" w:rsidR="000B1E9E" w:rsidRDefault="000B1E9E" w:rsidP="000B1E9E">
            <w:pPr>
              <w:pStyle w:val="afb"/>
              <w:numPr>
                <w:ilvl w:val="1"/>
                <w:numId w:val="56"/>
              </w:numPr>
              <w:overflowPunct w:val="0"/>
              <w:autoSpaceDE w:val="0"/>
              <w:autoSpaceDN w:val="0"/>
              <w:adjustRightInd w:val="0"/>
              <w:snapToGrid w:val="0"/>
              <w:spacing w:after="180"/>
              <w:ind w:firstLineChars="0"/>
              <w:rPr>
                <w:rFonts w:ascii="Times New Roman" w:eastAsia="Malgun Gothic" w:hAnsi="Times New Roman" w:cs="Times New Roman"/>
                <w:color w:val="0070C0"/>
                <w:sz w:val="20"/>
                <w:szCs w:val="20"/>
                <w:lang w:eastAsia="ko-KR"/>
              </w:rPr>
            </w:pPr>
            <w:r>
              <w:rPr>
                <w:rFonts w:ascii="Times New Roman" w:eastAsia="Malgun Gothic" w:hAnsi="Times New Roman" w:cs="Times New Roman"/>
                <w:color w:val="0070C0"/>
                <w:sz w:val="20"/>
                <w:szCs w:val="20"/>
                <w:lang w:eastAsia="ko-KR"/>
              </w:rPr>
              <w:t>-40 dBm/MHz (NS_YY)</w:t>
            </w:r>
          </w:p>
          <w:p w14:paraId="415602C7" w14:textId="77777777" w:rsidR="000B1E9E" w:rsidRDefault="000B1E9E">
            <w:pPr>
              <w:spacing w:after="120"/>
              <w:rPr>
                <w:color w:val="0070C0"/>
                <w:szCs w:val="24"/>
                <w:lang w:eastAsia="zh-CN"/>
              </w:rPr>
            </w:pPr>
          </w:p>
          <w:p w14:paraId="1BB56636" w14:textId="77777777" w:rsidR="000B1E9E" w:rsidRDefault="000B1E9E">
            <w:pPr>
              <w:pStyle w:val="4"/>
              <w:rPr>
                <w:rFonts w:eastAsia="Times New Roman"/>
                <w:lang w:eastAsia="en-GB"/>
              </w:rPr>
            </w:pPr>
            <w:r>
              <w:t>Issue 1-2-4: UE Out-of-band Blocking</w:t>
            </w:r>
          </w:p>
          <w:p w14:paraId="191ED7E6" w14:textId="77777777" w:rsidR="000B1E9E" w:rsidRDefault="000B1E9E" w:rsidP="000B1E9E">
            <w:pPr>
              <w:pStyle w:val="afb"/>
              <w:numPr>
                <w:ilvl w:val="0"/>
                <w:numId w:val="54"/>
              </w:numPr>
              <w:autoSpaceDN w:val="0"/>
              <w:spacing w:after="120"/>
              <w:ind w:left="720"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Agreement:</w:t>
            </w:r>
          </w:p>
          <w:p w14:paraId="4F4D4176" w14:textId="77777777" w:rsidR="000B1E9E" w:rsidRDefault="000B1E9E" w:rsidP="000B1E9E">
            <w:pPr>
              <w:pStyle w:val="afb"/>
              <w:numPr>
                <w:ilvl w:val="1"/>
                <w:numId w:val="54"/>
              </w:numPr>
              <w:overflowPunct w:val="0"/>
              <w:autoSpaceDE w:val="0"/>
              <w:autoSpaceDN w:val="0"/>
              <w:adjustRightInd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Further discuss the Out-of-Band Blocking requirements for band n252 based on the options following</w:t>
            </w:r>
          </w:p>
          <w:p w14:paraId="61D51A77" w14:textId="77777777" w:rsidR="000B1E9E" w:rsidRDefault="000B1E9E" w:rsidP="000B1E9E">
            <w:pPr>
              <w:pStyle w:val="afb"/>
              <w:numPr>
                <w:ilvl w:val="2"/>
                <w:numId w:val="54"/>
              </w:numPr>
              <w:overflowPunct w:val="0"/>
              <w:autoSpaceDE w:val="0"/>
              <w:autoSpaceDN w:val="0"/>
              <w:adjustRightInd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Option 1, with no co-banding assumption with n256 and n65</w:t>
            </w:r>
          </w:p>
          <w:p w14:paraId="476535D3" w14:textId="77777777" w:rsidR="000B1E9E" w:rsidRDefault="000B1E9E">
            <w:pPr>
              <w:pStyle w:val="TH"/>
              <w:spacing w:before="120" w:after="120"/>
              <w:rPr>
                <w:rFonts w:eastAsia="Times New Roman"/>
                <w:lang w:eastAsia="en-GB"/>
              </w:rPr>
            </w:pPr>
            <w:r>
              <w:t xml:space="preserve">Table </w:t>
            </w:r>
            <w:r>
              <w:rPr>
                <w:lang w:val="en-US" w:eastAsia="zh-CN"/>
              </w:rPr>
              <w:t>2.2</w:t>
            </w:r>
            <w:r>
              <w:t>-1: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230"/>
              <w:gridCol w:w="658"/>
              <w:gridCol w:w="1463"/>
              <w:gridCol w:w="1463"/>
              <w:gridCol w:w="1475"/>
            </w:tblGrid>
            <w:tr w:rsidR="000B1E9E" w14:paraId="0D668D96" w14:textId="77777777">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10CEBD64" w14:textId="77777777" w:rsidR="000B1E9E" w:rsidRDefault="000B1E9E">
                  <w:pPr>
                    <w:pStyle w:val="TAH"/>
                    <w:rPr>
                      <w:lang w:eastAsia="zh-TW"/>
                    </w:rPr>
                  </w:pPr>
                  <w:r>
                    <w:rPr>
                      <w:rFonts w:eastAsia="新細明體"/>
                      <w:lang w:val="en-US"/>
                    </w:rPr>
                    <w:t>Operating Band</w:t>
                  </w:r>
                </w:p>
              </w:tc>
              <w:tc>
                <w:tcPr>
                  <w:tcW w:w="1230" w:type="dxa"/>
                  <w:tcBorders>
                    <w:top w:val="single" w:sz="4" w:space="0" w:color="auto"/>
                    <w:left w:val="single" w:sz="4" w:space="0" w:color="auto"/>
                    <w:bottom w:val="single" w:sz="4" w:space="0" w:color="auto"/>
                    <w:right w:val="single" w:sz="4" w:space="0" w:color="auto"/>
                  </w:tcBorders>
                  <w:hideMark/>
                </w:tcPr>
                <w:p w14:paraId="664461B8" w14:textId="77777777" w:rsidR="000B1E9E" w:rsidRDefault="000B1E9E">
                  <w:pPr>
                    <w:pStyle w:val="TAH"/>
                  </w:pPr>
                  <w:r>
                    <w:t>Parameter</w:t>
                  </w:r>
                </w:p>
              </w:tc>
              <w:tc>
                <w:tcPr>
                  <w:tcW w:w="658" w:type="dxa"/>
                  <w:tcBorders>
                    <w:top w:val="single" w:sz="4" w:space="0" w:color="auto"/>
                    <w:left w:val="single" w:sz="4" w:space="0" w:color="auto"/>
                    <w:bottom w:val="single" w:sz="4" w:space="0" w:color="auto"/>
                    <w:right w:val="single" w:sz="4" w:space="0" w:color="auto"/>
                  </w:tcBorders>
                  <w:hideMark/>
                </w:tcPr>
                <w:p w14:paraId="6865B91E" w14:textId="77777777" w:rsidR="000B1E9E" w:rsidRDefault="000B1E9E">
                  <w:pPr>
                    <w:pStyle w:val="TAH"/>
                  </w:pPr>
                  <w:r>
                    <w:t>Unit</w:t>
                  </w:r>
                </w:p>
              </w:tc>
              <w:tc>
                <w:tcPr>
                  <w:tcW w:w="1465" w:type="dxa"/>
                  <w:tcBorders>
                    <w:top w:val="single" w:sz="4" w:space="0" w:color="auto"/>
                    <w:left w:val="single" w:sz="4" w:space="0" w:color="auto"/>
                    <w:bottom w:val="single" w:sz="4" w:space="0" w:color="auto"/>
                    <w:right w:val="single" w:sz="4" w:space="0" w:color="auto"/>
                  </w:tcBorders>
                  <w:hideMark/>
                </w:tcPr>
                <w:p w14:paraId="217B959B" w14:textId="77777777" w:rsidR="000B1E9E" w:rsidRDefault="000B1E9E">
                  <w:pPr>
                    <w:pStyle w:val="TAH"/>
                  </w:pPr>
                  <w:r>
                    <w:t>Range 1</w:t>
                  </w:r>
                </w:p>
              </w:tc>
              <w:tc>
                <w:tcPr>
                  <w:tcW w:w="1465" w:type="dxa"/>
                  <w:tcBorders>
                    <w:top w:val="single" w:sz="4" w:space="0" w:color="auto"/>
                    <w:left w:val="single" w:sz="4" w:space="0" w:color="auto"/>
                    <w:bottom w:val="single" w:sz="4" w:space="0" w:color="auto"/>
                    <w:right w:val="single" w:sz="4" w:space="0" w:color="auto"/>
                  </w:tcBorders>
                  <w:hideMark/>
                </w:tcPr>
                <w:p w14:paraId="1D272FC1" w14:textId="77777777" w:rsidR="000B1E9E" w:rsidRDefault="000B1E9E">
                  <w:pPr>
                    <w:pStyle w:val="TAH"/>
                  </w:pPr>
                  <w:r>
                    <w:t>Range 2</w:t>
                  </w:r>
                </w:p>
              </w:tc>
              <w:tc>
                <w:tcPr>
                  <w:tcW w:w="1474" w:type="dxa"/>
                  <w:tcBorders>
                    <w:top w:val="single" w:sz="4" w:space="0" w:color="auto"/>
                    <w:left w:val="single" w:sz="4" w:space="0" w:color="auto"/>
                    <w:bottom w:val="single" w:sz="4" w:space="0" w:color="auto"/>
                    <w:right w:val="single" w:sz="4" w:space="0" w:color="auto"/>
                  </w:tcBorders>
                  <w:hideMark/>
                </w:tcPr>
                <w:p w14:paraId="035FCDCB" w14:textId="77777777" w:rsidR="000B1E9E" w:rsidRDefault="000B1E9E">
                  <w:pPr>
                    <w:pStyle w:val="TAH"/>
                  </w:pPr>
                  <w:r>
                    <w:t>Range 3</w:t>
                  </w:r>
                </w:p>
              </w:tc>
            </w:tr>
            <w:tr w:rsidR="000B1E9E" w14:paraId="37225600" w14:textId="77777777">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325266BF" w14:textId="77777777" w:rsidR="000B1E9E" w:rsidRDefault="000B1E9E">
                  <w:pPr>
                    <w:pStyle w:val="TAC"/>
                  </w:pPr>
                </w:p>
              </w:tc>
              <w:tc>
                <w:tcPr>
                  <w:tcW w:w="1230" w:type="dxa"/>
                  <w:tcBorders>
                    <w:top w:val="single" w:sz="4" w:space="0" w:color="auto"/>
                    <w:left w:val="single" w:sz="4" w:space="0" w:color="auto"/>
                    <w:bottom w:val="single" w:sz="4" w:space="0" w:color="auto"/>
                    <w:right w:val="single" w:sz="4" w:space="0" w:color="auto"/>
                  </w:tcBorders>
                  <w:hideMark/>
                </w:tcPr>
                <w:p w14:paraId="1E3C6A28" w14:textId="77777777" w:rsidR="000B1E9E" w:rsidRDefault="000B1E9E">
                  <w:pPr>
                    <w:pStyle w:val="TAC"/>
                    <w:rPr>
                      <w:lang w:val="sv-SE"/>
                    </w:rPr>
                  </w:pPr>
                  <w:r>
                    <w:rPr>
                      <w:lang w:val="sv-SE"/>
                    </w:rPr>
                    <w:t>P</w:t>
                  </w:r>
                  <w:r>
                    <w:rPr>
                      <w:vertAlign w:val="subscript"/>
                      <w:lang w:val="sv-SE"/>
                    </w:rPr>
                    <w:t>interferer</w:t>
                  </w:r>
                </w:p>
              </w:tc>
              <w:tc>
                <w:tcPr>
                  <w:tcW w:w="658" w:type="dxa"/>
                  <w:tcBorders>
                    <w:top w:val="single" w:sz="4" w:space="0" w:color="auto"/>
                    <w:left w:val="single" w:sz="4" w:space="0" w:color="auto"/>
                    <w:bottom w:val="single" w:sz="4" w:space="0" w:color="auto"/>
                    <w:right w:val="single" w:sz="4" w:space="0" w:color="auto"/>
                  </w:tcBorders>
                  <w:hideMark/>
                </w:tcPr>
                <w:p w14:paraId="0EC13FED" w14:textId="77777777" w:rsidR="000B1E9E" w:rsidRDefault="000B1E9E">
                  <w:pPr>
                    <w:pStyle w:val="TAC"/>
                    <w:rPr>
                      <w:lang w:val="sv-SE"/>
                    </w:rPr>
                  </w:pPr>
                  <w:r>
                    <w:rPr>
                      <w:lang w:val="sv-SE"/>
                    </w:rPr>
                    <w:t>dBm</w:t>
                  </w:r>
                </w:p>
              </w:tc>
              <w:tc>
                <w:tcPr>
                  <w:tcW w:w="1465" w:type="dxa"/>
                  <w:tcBorders>
                    <w:top w:val="single" w:sz="4" w:space="0" w:color="auto"/>
                    <w:left w:val="single" w:sz="4" w:space="0" w:color="auto"/>
                    <w:bottom w:val="single" w:sz="4" w:space="0" w:color="auto"/>
                    <w:right w:val="single" w:sz="4" w:space="0" w:color="auto"/>
                  </w:tcBorders>
                  <w:hideMark/>
                </w:tcPr>
                <w:p w14:paraId="26BE0DD6" w14:textId="77777777" w:rsidR="000B1E9E" w:rsidRDefault="000B1E9E">
                  <w:pPr>
                    <w:pStyle w:val="TAC"/>
                  </w:pPr>
                  <w:r>
                    <w:t>-44</w:t>
                  </w:r>
                </w:p>
              </w:tc>
              <w:tc>
                <w:tcPr>
                  <w:tcW w:w="1465" w:type="dxa"/>
                  <w:tcBorders>
                    <w:top w:val="single" w:sz="4" w:space="0" w:color="auto"/>
                    <w:left w:val="single" w:sz="4" w:space="0" w:color="auto"/>
                    <w:bottom w:val="single" w:sz="4" w:space="0" w:color="auto"/>
                    <w:right w:val="single" w:sz="4" w:space="0" w:color="auto"/>
                  </w:tcBorders>
                  <w:hideMark/>
                </w:tcPr>
                <w:p w14:paraId="6425A10F" w14:textId="77777777" w:rsidR="000B1E9E" w:rsidRDefault="000B1E9E">
                  <w:pPr>
                    <w:pStyle w:val="TAC"/>
                  </w:pPr>
                  <w:r>
                    <w:t>-30</w:t>
                  </w:r>
                </w:p>
              </w:tc>
              <w:tc>
                <w:tcPr>
                  <w:tcW w:w="1474" w:type="dxa"/>
                  <w:tcBorders>
                    <w:top w:val="single" w:sz="4" w:space="0" w:color="auto"/>
                    <w:left w:val="single" w:sz="4" w:space="0" w:color="auto"/>
                    <w:bottom w:val="single" w:sz="4" w:space="0" w:color="auto"/>
                    <w:right w:val="single" w:sz="4" w:space="0" w:color="auto"/>
                  </w:tcBorders>
                  <w:hideMark/>
                </w:tcPr>
                <w:p w14:paraId="12A09FE2" w14:textId="77777777" w:rsidR="000B1E9E" w:rsidRDefault="000B1E9E">
                  <w:pPr>
                    <w:pStyle w:val="TAC"/>
                  </w:pPr>
                  <w:r>
                    <w:t>-15</w:t>
                  </w:r>
                </w:p>
              </w:tc>
            </w:tr>
            <w:tr w:rsidR="000B1E9E" w14:paraId="36BBCAB2" w14:textId="77777777">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3B4A20FB" w14:textId="77777777" w:rsidR="000B1E9E" w:rsidRDefault="000B1E9E">
                  <w:pPr>
                    <w:pStyle w:val="TAC"/>
                  </w:pPr>
                  <w:r>
                    <w:rPr>
                      <w:lang w:val="en-US" w:eastAsia="zh-CN"/>
                    </w:rPr>
                    <w:t>n252</w:t>
                  </w:r>
                </w:p>
              </w:tc>
              <w:tc>
                <w:tcPr>
                  <w:tcW w:w="1230" w:type="dxa"/>
                  <w:tcBorders>
                    <w:top w:val="single" w:sz="4" w:space="0" w:color="auto"/>
                    <w:left w:val="single" w:sz="4" w:space="0" w:color="auto"/>
                    <w:bottom w:val="single" w:sz="4" w:space="0" w:color="auto"/>
                    <w:right w:val="single" w:sz="4" w:space="0" w:color="auto"/>
                  </w:tcBorders>
                  <w:hideMark/>
                </w:tcPr>
                <w:p w14:paraId="25E01500"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14:paraId="20927658" w14:textId="77777777" w:rsidR="000B1E9E" w:rsidRDefault="000B1E9E">
                  <w:pPr>
                    <w:pStyle w:val="TAC"/>
                    <w:rPr>
                      <w:lang w:val="sv-SE"/>
                    </w:rPr>
                  </w:pPr>
                  <w:r>
                    <w:rPr>
                      <w:lang w:val="sv-SE"/>
                    </w:rPr>
                    <w:t>MHz</w:t>
                  </w:r>
                </w:p>
              </w:tc>
              <w:tc>
                <w:tcPr>
                  <w:tcW w:w="1465" w:type="dxa"/>
                  <w:tcBorders>
                    <w:top w:val="single" w:sz="4" w:space="0" w:color="auto"/>
                    <w:left w:val="single" w:sz="4" w:space="0" w:color="auto"/>
                    <w:bottom w:val="single" w:sz="4" w:space="0" w:color="auto"/>
                    <w:right w:val="single" w:sz="4" w:space="0" w:color="auto"/>
                  </w:tcBorders>
                  <w:hideMark/>
                </w:tcPr>
                <w:p w14:paraId="2DD2E38A" w14:textId="77777777" w:rsidR="000B1E9E" w:rsidRDefault="000B1E9E">
                  <w:pPr>
                    <w:pStyle w:val="TAC"/>
                    <w:rPr>
                      <w:rFonts w:cs="Arial"/>
                    </w:rPr>
                  </w:pPr>
                  <w:r>
                    <w:rPr>
                      <w:rFonts w:cs="Arial"/>
                    </w:rPr>
                    <w:t>-</w:t>
                  </w:r>
                  <w:r>
                    <w:rPr>
                      <w:rFonts w:cs="Arial"/>
                      <w:lang w:val="en-US" w:eastAsia="zh-CN"/>
                    </w:rPr>
                    <w:t>7</w:t>
                  </w:r>
                  <w:r>
                    <w:rPr>
                      <w:rFonts w:cs="Arial"/>
                    </w:rPr>
                    <w:t>0 &lt; f – F</w:t>
                  </w:r>
                  <w:r>
                    <w:rPr>
                      <w:rFonts w:cs="Arial"/>
                      <w:vertAlign w:val="subscript"/>
                    </w:rPr>
                    <w:t>DL_low</w:t>
                  </w:r>
                  <w:r>
                    <w:rPr>
                      <w:rFonts w:cs="Arial"/>
                    </w:rPr>
                    <w:t xml:space="preserve"> &lt; -15</w:t>
                  </w:r>
                </w:p>
                <w:p w14:paraId="0E6FE93F" w14:textId="77777777" w:rsidR="000B1E9E" w:rsidRDefault="000B1E9E">
                  <w:pPr>
                    <w:pStyle w:val="TAC"/>
                    <w:rPr>
                      <w:rFonts w:cs="Arial"/>
                    </w:rPr>
                  </w:pPr>
                  <w:r>
                    <w:rPr>
                      <w:rFonts w:cs="Arial"/>
                    </w:rPr>
                    <w:t>or</w:t>
                  </w:r>
                </w:p>
                <w:p w14:paraId="7653CDA1"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08049F17" w14:textId="77777777" w:rsidR="000B1E9E" w:rsidRDefault="000B1E9E">
                  <w:pPr>
                    <w:pStyle w:val="TAC"/>
                    <w:rPr>
                      <w:rFonts w:cs="Arial"/>
                    </w:rPr>
                  </w:pPr>
                  <w:r>
                    <w:rPr>
                      <w:rFonts w:cs="Arial"/>
                    </w:rPr>
                    <w:t>-</w:t>
                  </w:r>
                  <w:r>
                    <w:rPr>
                      <w:rFonts w:cs="Arial"/>
                      <w:lang w:val="en-US" w:eastAsia="zh-CN"/>
                    </w:rPr>
                    <w:t>9</w:t>
                  </w:r>
                  <w:r>
                    <w:rPr>
                      <w:rFonts w:cs="Arial"/>
                    </w:rPr>
                    <w:t>5 &lt; f – F</w:t>
                  </w:r>
                  <w:r>
                    <w:rPr>
                      <w:rFonts w:cs="Arial"/>
                      <w:vertAlign w:val="subscript"/>
                    </w:rPr>
                    <w:t>DL_low</w:t>
                  </w:r>
                  <w:r>
                    <w:rPr>
                      <w:rFonts w:cs="Arial"/>
                    </w:rPr>
                    <w:t xml:space="preserve"> ≤ -</w:t>
                  </w:r>
                  <w:r>
                    <w:rPr>
                      <w:rFonts w:cs="Arial"/>
                      <w:lang w:val="en-US" w:eastAsia="zh-CN"/>
                    </w:rPr>
                    <w:t>7</w:t>
                  </w:r>
                  <w:r>
                    <w:rPr>
                      <w:rFonts w:cs="Arial"/>
                    </w:rPr>
                    <w:t>0</w:t>
                  </w:r>
                </w:p>
                <w:p w14:paraId="3457E3BD" w14:textId="77777777" w:rsidR="000B1E9E" w:rsidRDefault="000B1E9E">
                  <w:pPr>
                    <w:pStyle w:val="TAC"/>
                    <w:rPr>
                      <w:rFonts w:cs="Arial"/>
                    </w:rPr>
                  </w:pPr>
                  <w:r>
                    <w:rPr>
                      <w:rFonts w:cs="Arial"/>
                    </w:rPr>
                    <w:t>or</w:t>
                  </w:r>
                </w:p>
                <w:p w14:paraId="2AC88DD9"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6AF67C8B" w14:textId="77777777" w:rsidR="000B1E9E" w:rsidRDefault="000B1E9E">
                  <w:pPr>
                    <w:pStyle w:val="TAC"/>
                    <w:rPr>
                      <w:rFonts w:cs="Arial"/>
                    </w:rPr>
                  </w:pPr>
                  <w:r>
                    <w:rPr>
                      <w:rFonts w:cs="Arial"/>
                    </w:rPr>
                    <w:t>1 ≤ f ≤ F</w:t>
                  </w:r>
                  <w:r>
                    <w:rPr>
                      <w:rFonts w:cs="Arial"/>
                      <w:vertAlign w:val="subscript"/>
                    </w:rPr>
                    <w:t>DL_low</w:t>
                  </w:r>
                  <w:r>
                    <w:rPr>
                      <w:rFonts w:cs="Arial"/>
                    </w:rPr>
                    <w:t xml:space="preserve"> – </w:t>
                  </w:r>
                  <w:r>
                    <w:rPr>
                      <w:rFonts w:cs="Arial"/>
                      <w:lang w:val="en-US" w:eastAsia="zh-CN"/>
                    </w:rPr>
                    <w:t>9</w:t>
                  </w:r>
                  <w:r>
                    <w:rPr>
                      <w:rFonts w:cs="Arial"/>
                    </w:rPr>
                    <w:t>5</w:t>
                  </w:r>
                </w:p>
                <w:p w14:paraId="0D14E1FA" w14:textId="77777777" w:rsidR="000B1E9E" w:rsidRDefault="000B1E9E">
                  <w:pPr>
                    <w:pStyle w:val="TAC"/>
                    <w:rPr>
                      <w:rFonts w:cs="Arial"/>
                    </w:rPr>
                  </w:pPr>
                  <w:r>
                    <w:rPr>
                      <w:rFonts w:cs="Arial"/>
                    </w:rPr>
                    <w:t>or</w:t>
                  </w:r>
                </w:p>
                <w:p w14:paraId="752DE27F"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7C57288E" w14:textId="77777777" w:rsidR="000B1E9E" w:rsidRDefault="000B1E9E">
                  <w:pPr>
                    <w:pStyle w:val="TAC"/>
                    <w:rPr>
                      <w:rFonts w:cs="Arial"/>
                    </w:rPr>
                  </w:pPr>
                  <w:r>
                    <w:rPr>
                      <w:rFonts w:cs="Arial"/>
                    </w:rPr>
                    <w:t>≤ 12750</w:t>
                  </w:r>
                </w:p>
              </w:tc>
            </w:tr>
            <w:tr w:rsidR="000B1E9E" w14:paraId="7AF7F372" w14:textId="77777777">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5D5BD2EC" w14:textId="77777777" w:rsidR="000B1E9E" w:rsidRDefault="000B1E9E">
                  <w:pPr>
                    <w:pStyle w:val="TAC"/>
                  </w:pPr>
                  <w:r>
                    <w:t>n254</w:t>
                  </w:r>
                  <w:r>
                    <w:rPr>
                      <w:vertAlign w:val="superscript"/>
                    </w:rPr>
                    <w:t>2</w:t>
                  </w:r>
                </w:p>
              </w:tc>
              <w:tc>
                <w:tcPr>
                  <w:tcW w:w="1230" w:type="dxa"/>
                  <w:tcBorders>
                    <w:top w:val="single" w:sz="4" w:space="0" w:color="auto"/>
                    <w:left w:val="single" w:sz="4" w:space="0" w:color="auto"/>
                    <w:bottom w:val="single" w:sz="4" w:space="0" w:color="auto"/>
                    <w:right w:val="single" w:sz="4" w:space="0" w:color="auto"/>
                  </w:tcBorders>
                  <w:hideMark/>
                </w:tcPr>
                <w:p w14:paraId="26B793C8"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14:paraId="6BAD36A5" w14:textId="77777777" w:rsidR="000B1E9E" w:rsidRDefault="000B1E9E">
                  <w:pPr>
                    <w:pStyle w:val="TAC"/>
                    <w:rPr>
                      <w:lang w:val="sv-SE"/>
                    </w:rPr>
                  </w:pPr>
                  <w:r>
                    <w:rPr>
                      <w:lang w:val="sv-SE"/>
                    </w:rPr>
                    <w:t>MHz</w:t>
                  </w:r>
                </w:p>
              </w:tc>
              <w:tc>
                <w:tcPr>
                  <w:tcW w:w="1465" w:type="dxa"/>
                  <w:tcBorders>
                    <w:top w:val="single" w:sz="4" w:space="0" w:color="auto"/>
                    <w:left w:val="single" w:sz="4" w:space="0" w:color="auto"/>
                    <w:bottom w:val="single" w:sz="4" w:space="0" w:color="auto"/>
                    <w:right w:val="single" w:sz="4" w:space="0" w:color="auto"/>
                  </w:tcBorders>
                  <w:hideMark/>
                </w:tcPr>
                <w:p w14:paraId="6F1653B8" w14:textId="77777777" w:rsidR="000B1E9E" w:rsidRDefault="000B1E9E">
                  <w:pPr>
                    <w:pStyle w:val="TAC"/>
                    <w:rPr>
                      <w:rFonts w:cs="Arial"/>
                    </w:rPr>
                  </w:pPr>
                  <w:r>
                    <w:rPr>
                      <w:rFonts w:cs="Arial"/>
                    </w:rPr>
                    <w:t>-60 &lt; f – F</w:t>
                  </w:r>
                  <w:r>
                    <w:rPr>
                      <w:rFonts w:cs="Arial"/>
                      <w:vertAlign w:val="subscript"/>
                    </w:rPr>
                    <w:t>DL_low</w:t>
                  </w:r>
                  <w:r>
                    <w:rPr>
                      <w:rFonts w:cs="Arial"/>
                    </w:rPr>
                    <w:t xml:space="preserve"> &lt; -15</w:t>
                  </w:r>
                </w:p>
                <w:p w14:paraId="4696BCBE" w14:textId="77777777" w:rsidR="000B1E9E" w:rsidRDefault="000B1E9E">
                  <w:pPr>
                    <w:pStyle w:val="TAC"/>
                    <w:rPr>
                      <w:rFonts w:cs="Arial"/>
                    </w:rPr>
                  </w:pPr>
                  <w:r>
                    <w:rPr>
                      <w:rFonts w:cs="Arial"/>
                    </w:rPr>
                    <w:t>or</w:t>
                  </w:r>
                </w:p>
                <w:p w14:paraId="1FD3AB74"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1665403C" w14:textId="77777777" w:rsidR="000B1E9E" w:rsidRDefault="000B1E9E">
                  <w:pPr>
                    <w:pStyle w:val="TAC"/>
                    <w:rPr>
                      <w:rFonts w:cs="Arial"/>
                    </w:rPr>
                  </w:pPr>
                  <w:r>
                    <w:rPr>
                      <w:rFonts w:cs="Arial"/>
                    </w:rPr>
                    <w:t>-85 &lt; f – F</w:t>
                  </w:r>
                  <w:r>
                    <w:rPr>
                      <w:rFonts w:cs="Arial"/>
                      <w:vertAlign w:val="subscript"/>
                    </w:rPr>
                    <w:t>DL_low</w:t>
                  </w:r>
                  <w:r>
                    <w:rPr>
                      <w:rFonts w:cs="Arial"/>
                    </w:rPr>
                    <w:t xml:space="preserve"> ≤ -60</w:t>
                  </w:r>
                </w:p>
                <w:p w14:paraId="455DEF06" w14:textId="77777777" w:rsidR="000B1E9E" w:rsidRDefault="000B1E9E">
                  <w:pPr>
                    <w:pStyle w:val="TAC"/>
                    <w:rPr>
                      <w:rFonts w:cs="Arial"/>
                    </w:rPr>
                  </w:pPr>
                  <w:r>
                    <w:rPr>
                      <w:rFonts w:cs="Arial"/>
                    </w:rPr>
                    <w:t>or</w:t>
                  </w:r>
                </w:p>
                <w:p w14:paraId="3FA79FFB"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1CB1421E" w14:textId="77777777" w:rsidR="000B1E9E" w:rsidRDefault="000B1E9E">
                  <w:pPr>
                    <w:pStyle w:val="TAC"/>
                    <w:rPr>
                      <w:rFonts w:cs="Arial"/>
                    </w:rPr>
                  </w:pPr>
                  <w:r>
                    <w:rPr>
                      <w:rFonts w:cs="Arial"/>
                    </w:rPr>
                    <w:t>1 ≤ f ≤ F</w:t>
                  </w:r>
                  <w:r>
                    <w:rPr>
                      <w:rFonts w:cs="Arial"/>
                      <w:vertAlign w:val="subscript"/>
                    </w:rPr>
                    <w:t>DL_low</w:t>
                  </w:r>
                  <w:r>
                    <w:rPr>
                      <w:rFonts w:cs="Arial"/>
                    </w:rPr>
                    <w:t xml:space="preserve"> – 85</w:t>
                  </w:r>
                </w:p>
                <w:p w14:paraId="57423BE2" w14:textId="77777777" w:rsidR="000B1E9E" w:rsidRDefault="000B1E9E">
                  <w:pPr>
                    <w:pStyle w:val="TAC"/>
                    <w:rPr>
                      <w:rFonts w:cs="Arial"/>
                    </w:rPr>
                  </w:pPr>
                  <w:r>
                    <w:rPr>
                      <w:rFonts w:cs="Arial"/>
                    </w:rPr>
                    <w:t>or</w:t>
                  </w:r>
                </w:p>
                <w:p w14:paraId="230035C7"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5A1BE39D" w14:textId="77777777" w:rsidR="000B1E9E" w:rsidRDefault="000B1E9E">
                  <w:pPr>
                    <w:pStyle w:val="TAC"/>
                    <w:rPr>
                      <w:rFonts w:cs="Arial"/>
                    </w:rPr>
                  </w:pPr>
                  <w:r>
                    <w:rPr>
                      <w:rFonts w:cs="Arial"/>
                    </w:rPr>
                    <w:t>≤ 12750</w:t>
                  </w:r>
                </w:p>
              </w:tc>
            </w:tr>
            <w:tr w:rsidR="000B1E9E" w14:paraId="79D2453C" w14:textId="77777777">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15434E75" w14:textId="77777777" w:rsidR="000B1E9E" w:rsidRDefault="000B1E9E">
                  <w:pPr>
                    <w:pStyle w:val="TAC"/>
                  </w:pPr>
                  <w:r>
                    <w:t>n255</w:t>
                  </w:r>
                </w:p>
              </w:tc>
              <w:tc>
                <w:tcPr>
                  <w:tcW w:w="1230" w:type="dxa"/>
                  <w:tcBorders>
                    <w:top w:val="single" w:sz="4" w:space="0" w:color="auto"/>
                    <w:left w:val="single" w:sz="4" w:space="0" w:color="auto"/>
                    <w:bottom w:val="single" w:sz="4" w:space="0" w:color="auto"/>
                    <w:right w:val="single" w:sz="4" w:space="0" w:color="auto"/>
                  </w:tcBorders>
                  <w:hideMark/>
                </w:tcPr>
                <w:p w14:paraId="5225A3A9"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14:paraId="09047D57" w14:textId="77777777" w:rsidR="000B1E9E" w:rsidRDefault="000B1E9E">
                  <w:pPr>
                    <w:pStyle w:val="TAC"/>
                    <w:rPr>
                      <w:lang w:val="sv-SE"/>
                    </w:rPr>
                  </w:pPr>
                  <w:r>
                    <w:rPr>
                      <w:lang w:val="sv-SE"/>
                    </w:rPr>
                    <w:t>MHz</w:t>
                  </w:r>
                </w:p>
              </w:tc>
              <w:tc>
                <w:tcPr>
                  <w:tcW w:w="1465" w:type="dxa"/>
                  <w:tcBorders>
                    <w:top w:val="single" w:sz="4" w:space="0" w:color="auto"/>
                    <w:left w:val="single" w:sz="4" w:space="0" w:color="auto"/>
                    <w:bottom w:val="single" w:sz="4" w:space="0" w:color="auto"/>
                    <w:right w:val="single" w:sz="4" w:space="0" w:color="auto"/>
                  </w:tcBorders>
                  <w:hideMark/>
                </w:tcPr>
                <w:p w14:paraId="0C491826" w14:textId="77777777" w:rsidR="000B1E9E" w:rsidRDefault="000B1E9E">
                  <w:pPr>
                    <w:pStyle w:val="TAC"/>
                    <w:rPr>
                      <w:rFonts w:cs="Arial"/>
                    </w:rPr>
                  </w:pPr>
                  <w:r>
                    <w:rPr>
                      <w:rFonts w:cs="Arial"/>
                    </w:rPr>
                    <w:t>-60 &lt; f – F</w:t>
                  </w:r>
                  <w:r>
                    <w:rPr>
                      <w:rFonts w:cs="Arial"/>
                      <w:vertAlign w:val="subscript"/>
                    </w:rPr>
                    <w:t>DL_low</w:t>
                  </w:r>
                  <w:r>
                    <w:rPr>
                      <w:rFonts w:cs="Arial"/>
                    </w:rPr>
                    <w:t xml:space="preserve"> &lt; -15</w:t>
                  </w:r>
                </w:p>
                <w:p w14:paraId="6B301D5A" w14:textId="77777777" w:rsidR="000B1E9E" w:rsidRDefault="000B1E9E">
                  <w:pPr>
                    <w:pStyle w:val="TAC"/>
                    <w:rPr>
                      <w:rFonts w:cs="Arial"/>
                    </w:rPr>
                  </w:pPr>
                  <w:r>
                    <w:rPr>
                      <w:rFonts w:cs="Arial"/>
                    </w:rPr>
                    <w:t>or</w:t>
                  </w:r>
                </w:p>
                <w:p w14:paraId="2FE304B3"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33381C5F" w14:textId="77777777" w:rsidR="000B1E9E" w:rsidRDefault="000B1E9E">
                  <w:pPr>
                    <w:pStyle w:val="TAC"/>
                    <w:rPr>
                      <w:rFonts w:cs="Arial"/>
                    </w:rPr>
                  </w:pPr>
                  <w:r>
                    <w:rPr>
                      <w:rFonts w:cs="Arial"/>
                    </w:rPr>
                    <w:t>-85 &lt; f – F</w:t>
                  </w:r>
                  <w:r>
                    <w:rPr>
                      <w:rFonts w:cs="Arial"/>
                      <w:vertAlign w:val="subscript"/>
                    </w:rPr>
                    <w:t>DL_low</w:t>
                  </w:r>
                  <w:r>
                    <w:rPr>
                      <w:rFonts w:cs="Arial"/>
                    </w:rPr>
                    <w:t xml:space="preserve"> ≤ -60</w:t>
                  </w:r>
                </w:p>
                <w:p w14:paraId="0AA53E15" w14:textId="77777777" w:rsidR="000B1E9E" w:rsidRDefault="000B1E9E">
                  <w:pPr>
                    <w:pStyle w:val="TAC"/>
                    <w:rPr>
                      <w:rFonts w:cs="Arial"/>
                    </w:rPr>
                  </w:pPr>
                  <w:r>
                    <w:rPr>
                      <w:rFonts w:cs="Arial"/>
                    </w:rPr>
                    <w:t>or</w:t>
                  </w:r>
                </w:p>
                <w:p w14:paraId="004B6FBE"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690A83C5" w14:textId="77777777" w:rsidR="000B1E9E" w:rsidRDefault="000B1E9E">
                  <w:pPr>
                    <w:pStyle w:val="TAC"/>
                    <w:rPr>
                      <w:rFonts w:cs="Arial"/>
                    </w:rPr>
                  </w:pPr>
                  <w:r>
                    <w:rPr>
                      <w:rFonts w:cs="Arial"/>
                    </w:rPr>
                    <w:t>1 ≤ f ≤ F</w:t>
                  </w:r>
                  <w:r>
                    <w:rPr>
                      <w:rFonts w:cs="Arial"/>
                      <w:vertAlign w:val="subscript"/>
                    </w:rPr>
                    <w:t>DL_low</w:t>
                  </w:r>
                  <w:r>
                    <w:rPr>
                      <w:rFonts w:cs="Arial"/>
                    </w:rPr>
                    <w:t xml:space="preserve"> – 85</w:t>
                  </w:r>
                </w:p>
                <w:p w14:paraId="536DFBCD" w14:textId="77777777" w:rsidR="000B1E9E" w:rsidRDefault="000B1E9E">
                  <w:pPr>
                    <w:pStyle w:val="TAC"/>
                    <w:rPr>
                      <w:rFonts w:cs="Arial"/>
                    </w:rPr>
                  </w:pPr>
                  <w:r>
                    <w:rPr>
                      <w:rFonts w:cs="Arial"/>
                    </w:rPr>
                    <w:t>or</w:t>
                  </w:r>
                </w:p>
                <w:p w14:paraId="3D61CA87"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6BA37BD3" w14:textId="77777777" w:rsidR="000B1E9E" w:rsidRDefault="000B1E9E">
                  <w:pPr>
                    <w:pStyle w:val="TAC"/>
                    <w:rPr>
                      <w:rFonts w:cs="Arial"/>
                    </w:rPr>
                  </w:pPr>
                  <w:r>
                    <w:rPr>
                      <w:rFonts w:cs="Arial"/>
                    </w:rPr>
                    <w:t>≤ 12750</w:t>
                  </w:r>
                </w:p>
              </w:tc>
            </w:tr>
            <w:tr w:rsidR="000B1E9E" w14:paraId="4F23788B" w14:textId="77777777">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12B70B1B" w14:textId="77777777" w:rsidR="000B1E9E" w:rsidRDefault="000B1E9E">
                  <w:pPr>
                    <w:pStyle w:val="TAC"/>
                  </w:pPr>
                  <w:r>
                    <w:t>n256</w:t>
                  </w:r>
                  <w:r>
                    <w:rPr>
                      <w:vertAlign w:val="superscript"/>
                    </w:rPr>
                    <w:t>1</w:t>
                  </w:r>
                </w:p>
              </w:tc>
              <w:tc>
                <w:tcPr>
                  <w:tcW w:w="1230" w:type="dxa"/>
                  <w:tcBorders>
                    <w:top w:val="single" w:sz="4" w:space="0" w:color="auto"/>
                    <w:left w:val="single" w:sz="4" w:space="0" w:color="auto"/>
                    <w:bottom w:val="single" w:sz="4" w:space="0" w:color="auto"/>
                    <w:right w:val="single" w:sz="4" w:space="0" w:color="auto"/>
                  </w:tcBorders>
                  <w:hideMark/>
                </w:tcPr>
                <w:p w14:paraId="1331CB7A"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14:paraId="7857B16D" w14:textId="77777777" w:rsidR="000B1E9E" w:rsidRDefault="000B1E9E">
                  <w:pPr>
                    <w:pStyle w:val="TAC"/>
                    <w:rPr>
                      <w:lang w:val="sv-SE"/>
                    </w:rPr>
                  </w:pPr>
                  <w:r>
                    <w:rPr>
                      <w:lang w:val="sv-SE"/>
                    </w:rPr>
                    <w:t>MHz</w:t>
                  </w:r>
                </w:p>
              </w:tc>
              <w:tc>
                <w:tcPr>
                  <w:tcW w:w="1465" w:type="dxa"/>
                  <w:tcBorders>
                    <w:top w:val="single" w:sz="4" w:space="0" w:color="auto"/>
                    <w:left w:val="single" w:sz="4" w:space="0" w:color="auto"/>
                    <w:bottom w:val="single" w:sz="4" w:space="0" w:color="auto"/>
                    <w:right w:val="single" w:sz="4" w:space="0" w:color="auto"/>
                  </w:tcBorders>
                  <w:hideMark/>
                </w:tcPr>
                <w:p w14:paraId="573EA5F2" w14:textId="77777777" w:rsidR="000B1E9E" w:rsidRDefault="000B1E9E">
                  <w:pPr>
                    <w:pStyle w:val="TAC"/>
                    <w:rPr>
                      <w:rFonts w:cs="Arial"/>
                    </w:rPr>
                  </w:pPr>
                  <w:r>
                    <w:rPr>
                      <w:rFonts w:cs="Arial"/>
                    </w:rPr>
                    <w:t>-100 &lt; f – F</w:t>
                  </w:r>
                  <w:r>
                    <w:rPr>
                      <w:rFonts w:cs="Arial"/>
                      <w:vertAlign w:val="subscript"/>
                    </w:rPr>
                    <w:t>DL_low</w:t>
                  </w:r>
                  <w:r>
                    <w:rPr>
                      <w:rFonts w:cs="Arial"/>
                    </w:rPr>
                    <w:t xml:space="preserve"> &lt; -15</w:t>
                  </w:r>
                </w:p>
                <w:p w14:paraId="19711ECA" w14:textId="77777777" w:rsidR="000B1E9E" w:rsidRDefault="000B1E9E">
                  <w:pPr>
                    <w:pStyle w:val="TAC"/>
                    <w:rPr>
                      <w:rFonts w:cs="Arial"/>
                    </w:rPr>
                  </w:pPr>
                  <w:r>
                    <w:rPr>
                      <w:rFonts w:cs="Arial"/>
                    </w:rPr>
                    <w:t>or</w:t>
                  </w:r>
                </w:p>
                <w:p w14:paraId="23B6F81D"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3D592403" w14:textId="77777777" w:rsidR="000B1E9E" w:rsidRDefault="000B1E9E">
                  <w:pPr>
                    <w:pStyle w:val="TAC"/>
                    <w:rPr>
                      <w:rFonts w:cs="Arial"/>
                    </w:rPr>
                  </w:pPr>
                  <w:r>
                    <w:rPr>
                      <w:rFonts w:cs="Arial"/>
                    </w:rPr>
                    <w:t>-145 &lt; f – F</w:t>
                  </w:r>
                  <w:r>
                    <w:rPr>
                      <w:rFonts w:cs="Arial"/>
                      <w:vertAlign w:val="subscript"/>
                    </w:rPr>
                    <w:t>DL_low</w:t>
                  </w:r>
                  <w:r>
                    <w:rPr>
                      <w:rFonts w:cs="Arial"/>
                    </w:rPr>
                    <w:t xml:space="preserve"> ≤ -100</w:t>
                  </w:r>
                </w:p>
                <w:p w14:paraId="1FC758C4" w14:textId="77777777" w:rsidR="000B1E9E" w:rsidRDefault="000B1E9E">
                  <w:pPr>
                    <w:pStyle w:val="TAC"/>
                    <w:rPr>
                      <w:rFonts w:cs="Arial"/>
                    </w:rPr>
                  </w:pPr>
                  <w:r>
                    <w:rPr>
                      <w:rFonts w:cs="Arial"/>
                    </w:rPr>
                    <w:t>or</w:t>
                  </w:r>
                </w:p>
                <w:p w14:paraId="3DA50A3B"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7F8647A8" w14:textId="77777777" w:rsidR="000B1E9E" w:rsidRDefault="000B1E9E">
                  <w:pPr>
                    <w:pStyle w:val="TAC"/>
                    <w:rPr>
                      <w:rFonts w:cs="Arial"/>
                    </w:rPr>
                  </w:pPr>
                  <w:r>
                    <w:rPr>
                      <w:rFonts w:cs="Arial"/>
                    </w:rPr>
                    <w:t>1 ≤ f ≤ F</w:t>
                  </w:r>
                  <w:r>
                    <w:rPr>
                      <w:rFonts w:cs="Arial"/>
                      <w:vertAlign w:val="subscript"/>
                    </w:rPr>
                    <w:t>DL_low</w:t>
                  </w:r>
                  <w:r>
                    <w:rPr>
                      <w:rFonts w:cs="Arial"/>
                    </w:rPr>
                    <w:t xml:space="preserve"> – 145</w:t>
                  </w:r>
                </w:p>
                <w:p w14:paraId="5D77EA25" w14:textId="77777777" w:rsidR="000B1E9E" w:rsidRDefault="000B1E9E">
                  <w:pPr>
                    <w:pStyle w:val="TAC"/>
                    <w:rPr>
                      <w:rFonts w:cs="Arial"/>
                    </w:rPr>
                  </w:pPr>
                  <w:r>
                    <w:rPr>
                      <w:rFonts w:cs="Arial"/>
                    </w:rPr>
                    <w:t>or</w:t>
                  </w:r>
                </w:p>
                <w:p w14:paraId="5C5E7FDB"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305BDC69" w14:textId="77777777" w:rsidR="000B1E9E" w:rsidRDefault="000B1E9E">
                  <w:pPr>
                    <w:pStyle w:val="TAC"/>
                    <w:rPr>
                      <w:rFonts w:cs="Arial"/>
                    </w:rPr>
                  </w:pPr>
                  <w:r>
                    <w:rPr>
                      <w:rFonts w:cs="Arial"/>
                    </w:rPr>
                    <w:t>≤ 12750</w:t>
                  </w:r>
                </w:p>
              </w:tc>
            </w:tr>
            <w:tr w:rsidR="000B1E9E" w14:paraId="67A36D2A" w14:textId="77777777">
              <w:trPr>
                <w:trHeight w:val="736"/>
                <w:jc w:val="center"/>
              </w:trPr>
              <w:tc>
                <w:tcPr>
                  <w:tcW w:w="7491" w:type="dxa"/>
                  <w:gridSpan w:val="6"/>
                  <w:tcBorders>
                    <w:top w:val="single" w:sz="4" w:space="0" w:color="auto"/>
                    <w:left w:val="single" w:sz="4" w:space="0" w:color="auto"/>
                    <w:bottom w:val="single" w:sz="4" w:space="0" w:color="auto"/>
                    <w:right w:val="single" w:sz="4" w:space="0" w:color="auto"/>
                  </w:tcBorders>
                  <w:hideMark/>
                </w:tcPr>
                <w:p w14:paraId="1ED44284" w14:textId="77777777" w:rsidR="000B1E9E" w:rsidRDefault="000B1E9E">
                  <w:pPr>
                    <w:pStyle w:val="TAN"/>
                    <w:rPr>
                      <w:rFonts w:eastAsia="新細明體" w:cs="Arial"/>
                    </w:rPr>
                  </w:pPr>
                  <w:r>
                    <w:t xml:space="preserve">NOTE </w:t>
                  </w:r>
                  <w:r>
                    <w:rPr>
                      <w:lang w:val="en-US"/>
                    </w:rPr>
                    <w:t>1</w:t>
                  </w:r>
                  <w:r>
                    <w:t>:</w:t>
                  </w:r>
                  <w:r>
                    <w:tab/>
                  </w:r>
                  <w:r>
                    <w:rPr>
                      <w:rFonts w:eastAsia="MS Mincho"/>
                      <w:lang w:val="en-US"/>
                    </w:rPr>
                    <w:t>Band n256 lower frequency ranges are modified to enable specific implementations</w:t>
                  </w:r>
                </w:p>
                <w:p w14:paraId="50088982" w14:textId="77777777" w:rsidR="000B1E9E" w:rsidRDefault="000B1E9E">
                  <w:pPr>
                    <w:pStyle w:val="TAN"/>
                    <w:rPr>
                      <w:rFonts w:eastAsia="Times New Roman"/>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FInterferer &lt; 2775 MHz.</w:t>
                  </w:r>
                </w:p>
                <w:p w14:paraId="72902BF8" w14:textId="77777777" w:rsidR="000B1E9E" w:rsidRDefault="000B1E9E">
                  <w:pPr>
                    <w:pStyle w:val="TAN"/>
                    <w:rPr>
                      <w:lang w:val="sv-SE"/>
                    </w:rPr>
                  </w:pPr>
                  <w:r>
                    <w:t>NOTE 3:</w:t>
                  </w:r>
                  <w:r>
                    <w:tab/>
                  </w:r>
                  <w:r>
                    <w:rPr>
                      <w:rFonts w:eastAsia="MS Mincho"/>
                    </w:rPr>
                    <w:t>void</w:t>
                  </w:r>
                </w:p>
                <w:p w14:paraId="1FF3D0F1" w14:textId="77777777" w:rsidR="000B1E9E" w:rsidRDefault="000B1E9E">
                  <w:pPr>
                    <w:pStyle w:val="TAN"/>
                    <w:rPr>
                      <w:lang w:val="sv-SE"/>
                    </w:rPr>
                  </w:pPr>
                  <w:r>
                    <w:t>NOTE</w:t>
                  </w:r>
                  <w:r>
                    <w:rPr>
                      <w:lang w:val="en-US"/>
                    </w:rPr>
                    <w:t xml:space="preserve"> 4</w:t>
                  </w:r>
                  <w:r>
                    <w:t>:</w:t>
                  </w:r>
                  <w:r>
                    <w:tab/>
                  </w:r>
                  <w:r>
                    <w:rPr>
                      <w:rFonts w:eastAsia="MS Mincho"/>
                    </w:rPr>
                    <w:t>void</w:t>
                  </w:r>
                </w:p>
              </w:tc>
            </w:tr>
          </w:tbl>
          <w:p w14:paraId="039FC645" w14:textId="77777777" w:rsidR="000B1E9E" w:rsidRDefault="000B1E9E">
            <w:pPr>
              <w:spacing w:after="120"/>
              <w:rPr>
                <w:color w:val="0070C0"/>
                <w:szCs w:val="24"/>
                <w:lang w:eastAsia="zh-CN"/>
              </w:rPr>
            </w:pPr>
          </w:p>
          <w:p w14:paraId="2385E8A9" w14:textId="77777777" w:rsidR="000B1E9E" w:rsidRDefault="000B1E9E" w:rsidP="000B1E9E">
            <w:pPr>
              <w:pStyle w:val="afb"/>
              <w:numPr>
                <w:ilvl w:val="1"/>
                <w:numId w:val="54"/>
              </w:numPr>
              <w:autoSpaceDN w:val="0"/>
              <w:spacing w:after="120"/>
              <w:ind w:left="1440" w:firstLineChars="0"/>
              <w:rPr>
                <w:rFonts w:ascii="Times New Roman" w:hAnsi="Times New Roman" w:cs="Times New Roman"/>
                <w:color w:val="0070C0"/>
                <w:sz w:val="20"/>
                <w:szCs w:val="20"/>
              </w:rPr>
            </w:pPr>
            <w:r>
              <w:rPr>
                <w:rFonts w:ascii="Times New Roman" w:hAnsi="Times New Roman" w:cs="Times New Roman"/>
                <w:color w:val="0070C0"/>
                <w:sz w:val="20"/>
                <w:szCs w:val="20"/>
              </w:rPr>
              <w:t>Option 2 with assumption of n252 co-banding with n256 and n65</w:t>
            </w:r>
          </w:p>
          <w:p w14:paraId="633B5995" w14:textId="77777777" w:rsidR="000B1E9E" w:rsidRDefault="000B1E9E">
            <w:pPr>
              <w:pStyle w:val="TH"/>
              <w:rPr>
                <w:rFonts w:eastAsia="Times New Roman"/>
                <w:lang w:eastAsia="en-GB"/>
              </w:rPr>
            </w:pPr>
            <w:r>
              <w:t>Table 1: Out of-band blocking for n252</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131"/>
              <w:gridCol w:w="606"/>
              <w:gridCol w:w="1417"/>
              <w:gridCol w:w="1417"/>
              <w:gridCol w:w="1427"/>
            </w:tblGrid>
            <w:tr w:rsidR="000B1E9E" w14:paraId="5F660EB3" w14:textId="77777777">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14:paraId="76E8A030" w14:textId="77777777" w:rsidR="000B1E9E" w:rsidRDefault="000B1E9E">
                  <w:pPr>
                    <w:pStyle w:val="TAH"/>
                    <w:rPr>
                      <w:lang w:eastAsia="zh-TW"/>
                    </w:rPr>
                  </w:pPr>
                  <w:r>
                    <w:rPr>
                      <w:rFonts w:eastAsia="新細明體"/>
                      <w:lang w:val="en-US"/>
                    </w:rPr>
                    <w:t>Operating Band</w:t>
                  </w:r>
                </w:p>
              </w:tc>
              <w:tc>
                <w:tcPr>
                  <w:tcW w:w="1132" w:type="dxa"/>
                  <w:tcBorders>
                    <w:top w:val="single" w:sz="4" w:space="0" w:color="auto"/>
                    <w:left w:val="single" w:sz="4" w:space="0" w:color="auto"/>
                    <w:bottom w:val="single" w:sz="4" w:space="0" w:color="auto"/>
                    <w:right w:val="single" w:sz="4" w:space="0" w:color="auto"/>
                  </w:tcBorders>
                  <w:hideMark/>
                </w:tcPr>
                <w:p w14:paraId="55564354" w14:textId="77777777" w:rsidR="000B1E9E" w:rsidRDefault="000B1E9E">
                  <w:pPr>
                    <w:pStyle w:val="TAH"/>
                  </w:pPr>
                  <w:r>
                    <w:t>Parameter</w:t>
                  </w:r>
                </w:p>
              </w:tc>
              <w:tc>
                <w:tcPr>
                  <w:tcW w:w="606" w:type="dxa"/>
                  <w:tcBorders>
                    <w:top w:val="single" w:sz="4" w:space="0" w:color="auto"/>
                    <w:left w:val="single" w:sz="4" w:space="0" w:color="auto"/>
                    <w:bottom w:val="single" w:sz="4" w:space="0" w:color="auto"/>
                    <w:right w:val="single" w:sz="4" w:space="0" w:color="auto"/>
                  </w:tcBorders>
                  <w:hideMark/>
                </w:tcPr>
                <w:p w14:paraId="6961CAF3" w14:textId="77777777" w:rsidR="000B1E9E" w:rsidRDefault="000B1E9E">
                  <w:pPr>
                    <w:pStyle w:val="TAH"/>
                  </w:pPr>
                  <w:r>
                    <w:t>Unit</w:t>
                  </w:r>
                </w:p>
              </w:tc>
              <w:tc>
                <w:tcPr>
                  <w:tcW w:w="1433" w:type="dxa"/>
                  <w:tcBorders>
                    <w:top w:val="single" w:sz="4" w:space="0" w:color="auto"/>
                    <w:left w:val="single" w:sz="4" w:space="0" w:color="auto"/>
                    <w:bottom w:val="single" w:sz="4" w:space="0" w:color="auto"/>
                    <w:right w:val="single" w:sz="4" w:space="0" w:color="auto"/>
                  </w:tcBorders>
                  <w:hideMark/>
                </w:tcPr>
                <w:p w14:paraId="67B3B985" w14:textId="77777777" w:rsidR="000B1E9E" w:rsidRDefault="000B1E9E">
                  <w:pPr>
                    <w:pStyle w:val="TAH"/>
                  </w:pPr>
                  <w:r>
                    <w:t>Range 1</w:t>
                  </w:r>
                </w:p>
              </w:tc>
              <w:tc>
                <w:tcPr>
                  <w:tcW w:w="1433" w:type="dxa"/>
                  <w:tcBorders>
                    <w:top w:val="single" w:sz="4" w:space="0" w:color="auto"/>
                    <w:left w:val="single" w:sz="4" w:space="0" w:color="auto"/>
                    <w:bottom w:val="single" w:sz="4" w:space="0" w:color="auto"/>
                    <w:right w:val="single" w:sz="4" w:space="0" w:color="auto"/>
                  </w:tcBorders>
                  <w:hideMark/>
                </w:tcPr>
                <w:p w14:paraId="74E11D12" w14:textId="77777777" w:rsidR="000B1E9E" w:rsidRDefault="000B1E9E">
                  <w:pPr>
                    <w:pStyle w:val="TAH"/>
                  </w:pPr>
                  <w:r>
                    <w:t>Range 2</w:t>
                  </w:r>
                </w:p>
              </w:tc>
              <w:tc>
                <w:tcPr>
                  <w:tcW w:w="1438" w:type="dxa"/>
                  <w:tcBorders>
                    <w:top w:val="single" w:sz="4" w:space="0" w:color="auto"/>
                    <w:left w:val="single" w:sz="4" w:space="0" w:color="auto"/>
                    <w:bottom w:val="single" w:sz="4" w:space="0" w:color="auto"/>
                    <w:right w:val="single" w:sz="4" w:space="0" w:color="auto"/>
                  </w:tcBorders>
                  <w:hideMark/>
                </w:tcPr>
                <w:p w14:paraId="7B25421B" w14:textId="77777777" w:rsidR="000B1E9E" w:rsidRDefault="000B1E9E">
                  <w:pPr>
                    <w:pStyle w:val="TAH"/>
                  </w:pPr>
                  <w:r>
                    <w:t>Range 3</w:t>
                  </w:r>
                </w:p>
              </w:tc>
            </w:tr>
            <w:tr w:rsidR="000B1E9E" w14:paraId="23D8B3E3" w14:textId="77777777">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694EE3D5" w14:textId="77777777" w:rsidR="000B1E9E" w:rsidRDefault="000B1E9E">
                  <w:pPr>
                    <w:pStyle w:val="TAC"/>
                  </w:pPr>
                </w:p>
              </w:tc>
              <w:tc>
                <w:tcPr>
                  <w:tcW w:w="1132" w:type="dxa"/>
                  <w:tcBorders>
                    <w:top w:val="single" w:sz="4" w:space="0" w:color="auto"/>
                    <w:left w:val="single" w:sz="4" w:space="0" w:color="auto"/>
                    <w:bottom w:val="single" w:sz="4" w:space="0" w:color="auto"/>
                    <w:right w:val="single" w:sz="4" w:space="0" w:color="auto"/>
                  </w:tcBorders>
                  <w:hideMark/>
                </w:tcPr>
                <w:p w14:paraId="1287576C" w14:textId="77777777" w:rsidR="000B1E9E" w:rsidRDefault="000B1E9E">
                  <w:pPr>
                    <w:pStyle w:val="TAC"/>
                    <w:rPr>
                      <w:lang w:val="sv-SE"/>
                    </w:rPr>
                  </w:pPr>
                  <w:r>
                    <w:rPr>
                      <w:lang w:val="sv-SE"/>
                    </w:rPr>
                    <w:t>P</w:t>
                  </w:r>
                  <w:r>
                    <w:rPr>
                      <w:vertAlign w:val="subscript"/>
                      <w:lang w:val="sv-SE"/>
                    </w:rPr>
                    <w:t>interferer</w:t>
                  </w:r>
                </w:p>
              </w:tc>
              <w:tc>
                <w:tcPr>
                  <w:tcW w:w="606" w:type="dxa"/>
                  <w:tcBorders>
                    <w:top w:val="single" w:sz="4" w:space="0" w:color="auto"/>
                    <w:left w:val="single" w:sz="4" w:space="0" w:color="auto"/>
                    <w:bottom w:val="single" w:sz="4" w:space="0" w:color="auto"/>
                    <w:right w:val="single" w:sz="4" w:space="0" w:color="auto"/>
                  </w:tcBorders>
                  <w:hideMark/>
                </w:tcPr>
                <w:p w14:paraId="6D317311" w14:textId="77777777" w:rsidR="000B1E9E" w:rsidRDefault="000B1E9E">
                  <w:pPr>
                    <w:pStyle w:val="TAC"/>
                    <w:rPr>
                      <w:lang w:val="sv-SE"/>
                    </w:rPr>
                  </w:pPr>
                  <w:r>
                    <w:rPr>
                      <w:lang w:val="sv-SE"/>
                    </w:rPr>
                    <w:t>dBm</w:t>
                  </w:r>
                </w:p>
              </w:tc>
              <w:tc>
                <w:tcPr>
                  <w:tcW w:w="1433" w:type="dxa"/>
                  <w:tcBorders>
                    <w:top w:val="single" w:sz="4" w:space="0" w:color="auto"/>
                    <w:left w:val="single" w:sz="4" w:space="0" w:color="auto"/>
                    <w:bottom w:val="single" w:sz="4" w:space="0" w:color="auto"/>
                    <w:right w:val="single" w:sz="4" w:space="0" w:color="auto"/>
                  </w:tcBorders>
                  <w:hideMark/>
                </w:tcPr>
                <w:p w14:paraId="1D185328" w14:textId="77777777" w:rsidR="000B1E9E" w:rsidRDefault="000B1E9E">
                  <w:pPr>
                    <w:pStyle w:val="TAC"/>
                  </w:pPr>
                  <w:r>
                    <w:t>-44</w:t>
                  </w:r>
                </w:p>
              </w:tc>
              <w:tc>
                <w:tcPr>
                  <w:tcW w:w="1433" w:type="dxa"/>
                  <w:tcBorders>
                    <w:top w:val="single" w:sz="4" w:space="0" w:color="auto"/>
                    <w:left w:val="single" w:sz="4" w:space="0" w:color="auto"/>
                    <w:bottom w:val="single" w:sz="4" w:space="0" w:color="auto"/>
                    <w:right w:val="single" w:sz="4" w:space="0" w:color="auto"/>
                  </w:tcBorders>
                  <w:hideMark/>
                </w:tcPr>
                <w:p w14:paraId="493AE24C" w14:textId="77777777" w:rsidR="000B1E9E" w:rsidRDefault="000B1E9E">
                  <w:pPr>
                    <w:pStyle w:val="TAC"/>
                  </w:pPr>
                  <w:r>
                    <w:t>-30</w:t>
                  </w:r>
                </w:p>
              </w:tc>
              <w:tc>
                <w:tcPr>
                  <w:tcW w:w="1438" w:type="dxa"/>
                  <w:tcBorders>
                    <w:top w:val="single" w:sz="4" w:space="0" w:color="auto"/>
                    <w:left w:val="single" w:sz="4" w:space="0" w:color="auto"/>
                    <w:bottom w:val="single" w:sz="4" w:space="0" w:color="auto"/>
                    <w:right w:val="single" w:sz="4" w:space="0" w:color="auto"/>
                  </w:tcBorders>
                  <w:hideMark/>
                </w:tcPr>
                <w:p w14:paraId="7308635C" w14:textId="77777777" w:rsidR="000B1E9E" w:rsidRDefault="000B1E9E">
                  <w:pPr>
                    <w:pStyle w:val="TAC"/>
                  </w:pPr>
                  <w:r>
                    <w:t>-15</w:t>
                  </w:r>
                </w:p>
              </w:tc>
            </w:tr>
            <w:tr w:rsidR="000B1E9E" w14:paraId="16BDD327" w14:textId="77777777">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14:paraId="4B79E1DB" w14:textId="77777777" w:rsidR="000B1E9E" w:rsidRDefault="000B1E9E">
                  <w:pPr>
                    <w:pStyle w:val="TAC"/>
                    <w:rPr>
                      <w:color w:val="000000"/>
                      <w:lang w:val="en-US" w:eastAsia="zh-CN"/>
                    </w:rPr>
                  </w:pPr>
                  <w:r>
                    <w:rPr>
                      <w:color w:val="000000"/>
                      <w:lang w:val="en-US" w:eastAsia="zh-CN"/>
                    </w:rPr>
                    <w:t>n252</w:t>
                  </w:r>
                  <w:r>
                    <w:rPr>
                      <w:color w:val="000000"/>
                      <w:vertAlign w:val="superscript"/>
                    </w:rPr>
                    <w:t>1</w:t>
                  </w:r>
                </w:p>
              </w:tc>
              <w:tc>
                <w:tcPr>
                  <w:tcW w:w="1132" w:type="dxa"/>
                  <w:tcBorders>
                    <w:top w:val="single" w:sz="4" w:space="0" w:color="auto"/>
                    <w:left w:val="single" w:sz="4" w:space="0" w:color="auto"/>
                    <w:bottom w:val="single" w:sz="4" w:space="0" w:color="auto"/>
                    <w:right w:val="single" w:sz="4" w:space="0" w:color="auto"/>
                  </w:tcBorders>
                  <w:hideMark/>
                </w:tcPr>
                <w:p w14:paraId="1DDA78F6" w14:textId="77777777" w:rsidR="000B1E9E" w:rsidRDefault="000B1E9E">
                  <w:pPr>
                    <w:pStyle w:val="TAC"/>
                    <w:rPr>
                      <w:color w:val="000000"/>
                      <w:lang w:val="sv-SE" w:eastAsia="en-GB"/>
                    </w:rPr>
                  </w:pPr>
                  <w:r>
                    <w:rPr>
                      <w:color w:val="000000"/>
                      <w:lang w:val="sv-SE"/>
                    </w:rPr>
                    <w:t>F</w:t>
                  </w:r>
                  <w:r>
                    <w:rPr>
                      <w:color w:val="000000"/>
                      <w:vertAlign w:val="subscript"/>
                      <w:lang w:val="sv-SE"/>
                    </w:rPr>
                    <w:t>interferer</w:t>
                  </w:r>
                  <w:r>
                    <w:rPr>
                      <w:color w:val="000000"/>
                      <w:lang w:val="sv-SE"/>
                    </w:rPr>
                    <w:t xml:space="preserve"> (CW)</w:t>
                  </w:r>
                </w:p>
              </w:tc>
              <w:tc>
                <w:tcPr>
                  <w:tcW w:w="606" w:type="dxa"/>
                  <w:tcBorders>
                    <w:top w:val="single" w:sz="4" w:space="0" w:color="auto"/>
                    <w:left w:val="single" w:sz="4" w:space="0" w:color="auto"/>
                    <w:bottom w:val="single" w:sz="4" w:space="0" w:color="auto"/>
                    <w:right w:val="single" w:sz="4" w:space="0" w:color="auto"/>
                  </w:tcBorders>
                  <w:hideMark/>
                </w:tcPr>
                <w:p w14:paraId="615F2625" w14:textId="77777777" w:rsidR="000B1E9E" w:rsidRDefault="000B1E9E">
                  <w:pPr>
                    <w:pStyle w:val="TAC"/>
                    <w:rPr>
                      <w:color w:val="000000"/>
                      <w:lang w:val="sv-SE" w:eastAsia="zh-TW"/>
                    </w:rPr>
                  </w:pPr>
                  <w:r>
                    <w:rPr>
                      <w:color w:val="000000"/>
                      <w:lang w:val="sv-SE"/>
                    </w:rPr>
                    <w:t>MHz</w:t>
                  </w:r>
                </w:p>
              </w:tc>
              <w:tc>
                <w:tcPr>
                  <w:tcW w:w="1433" w:type="dxa"/>
                  <w:tcBorders>
                    <w:top w:val="single" w:sz="4" w:space="0" w:color="auto"/>
                    <w:left w:val="single" w:sz="4" w:space="0" w:color="auto"/>
                    <w:bottom w:val="single" w:sz="4" w:space="0" w:color="auto"/>
                    <w:right w:val="single" w:sz="4" w:space="0" w:color="auto"/>
                  </w:tcBorders>
                  <w:hideMark/>
                </w:tcPr>
                <w:p w14:paraId="1A473CCD" w14:textId="77777777" w:rsidR="000B1E9E" w:rsidRDefault="000B1E9E">
                  <w:pPr>
                    <w:pStyle w:val="TAC"/>
                    <w:rPr>
                      <w:rFonts w:cs="Arial"/>
                      <w:color w:val="000000"/>
                    </w:rPr>
                  </w:pPr>
                  <w:r>
                    <w:rPr>
                      <w:rFonts w:cs="Arial"/>
                      <w:color w:val="000000"/>
                    </w:rPr>
                    <w:t>-</w:t>
                  </w:r>
                  <w:r>
                    <w:rPr>
                      <w:rFonts w:cs="Arial"/>
                      <w:color w:val="000000"/>
                      <w:lang w:val="en-US" w:eastAsia="zh-CN"/>
                    </w:rPr>
                    <w:t>110</w:t>
                  </w:r>
                  <w:r>
                    <w:rPr>
                      <w:rFonts w:cs="Arial"/>
                      <w:color w:val="000000"/>
                    </w:rPr>
                    <w:t xml:space="preserve"> &lt; f – F</w:t>
                  </w:r>
                  <w:r>
                    <w:rPr>
                      <w:rFonts w:cs="Arial"/>
                      <w:color w:val="000000"/>
                      <w:vertAlign w:val="subscript"/>
                    </w:rPr>
                    <w:t>DL_low</w:t>
                  </w:r>
                  <w:r>
                    <w:rPr>
                      <w:rFonts w:cs="Arial"/>
                      <w:color w:val="000000"/>
                    </w:rPr>
                    <w:t xml:space="preserve"> &lt; -15</w:t>
                  </w:r>
                </w:p>
                <w:p w14:paraId="39F43268" w14:textId="77777777" w:rsidR="000B1E9E" w:rsidRDefault="000B1E9E">
                  <w:pPr>
                    <w:pStyle w:val="TAC"/>
                    <w:rPr>
                      <w:rFonts w:cs="Arial"/>
                      <w:color w:val="000000"/>
                    </w:rPr>
                  </w:pPr>
                  <w:r>
                    <w:rPr>
                      <w:rFonts w:cs="Arial"/>
                      <w:color w:val="000000"/>
                    </w:rPr>
                    <w:t>or</w:t>
                  </w:r>
                </w:p>
                <w:p w14:paraId="683E8084" w14:textId="77777777" w:rsidR="000B1E9E" w:rsidRDefault="000B1E9E">
                  <w:pPr>
                    <w:pStyle w:val="TAC"/>
                    <w:rPr>
                      <w:rFonts w:cs="Arial"/>
                      <w:color w:val="000000"/>
                    </w:rPr>
                  </w:pPr>
                  <w:r>
                    <w:rPr>
                      <w:rFonts w:cs="Arial"/>
                      <w:color w:val="000000"/>
                    </w:rPr>
                    <w:t>15 &lt; f – F</w:t>
                  </w:r>
                  <w:r>
                    <w:rPr>
                      <w:rFonts w:cs="Arial"/>
                      <w:color w:val="000000"/>
                      <w:vertAlign w:val="subscript"/>
                    </w:rPr>
                    <w:t>DL_high</w:t>
                  </w:r>
                  <w:r>
                    <w:rPr>
                      <w:rFonts w:cs="Arial"/>
                      <w:color w:val="000000"/>
                    </w:rPr>
                    <w:t xml:space="preserve"> &lt; 60</w:t>
                  </w:r>
                </w:p>
              </w:tc>
              <w:tc>
                <w:tcPr>
                  <w:tcW w:w="1433" w:type="dxa"/>
                  <w:tcBorders>
                    <w:top w:val="single" w:sz="4" w:space="0" w:color="auto"/>
                    <w:left w:val="single" w:sz="4" w:space="0" w:color="auto"/>
                    <w:bottom w:val="single" w:sz="4" w:space="0" w:color="auto"/>
                    <w:right w:val="single" w:sz="4" w:space="0" w:color="auto"/>
                  </w:tcBorders>
                  <w:hideMark/>
                </w:tcPr>
                <w:p w14:paraId="40D545C2" w14:textId="77777777" w:rsidR="000B1E9E" w:rsidRDefault="000B1E9E">
                  <w:pPr>
                    <w:pStyle w:val="TAC"/>
                    <w:rPr>
                      <w:rFonts w:cs="Arial"/>
                      <w:color w:val="000000"/>
                    </w:rPr>
                  </w:pPr>
                  <w:r>
                    <w:rPr>
                      <w:rFonts w:cs="Arial"/>
                      <w:color w:val="000000"/>
                    </w:rPr>
                    <w:t>-</w:t>
                  </w:r>
                  <w:r>
                    <w:rPr>
                      <w:rFonts w:cs="Arial"/>
                      <w:color w:val="000000"/>
                      <w:lang w:val="en-US" w:eastAsia="zh-CN"/>
                    </w:rPr>
                    <w:t xml:space="preserve">155 </w:t>
                  </w:r>
                  <w:r>
                    <w:rPr>
                      <w:rFonts w:cs="Arial"/>
                      <w:color w:val="000000"/>
                    </w:rPr>
                    <w:t>&lt; f – F</w:t>
                  </w:r>
                  <w:r>
                    <w:rPr>
                      <w:rFonts w:cs="Arial"/>
                      <w:color w:val="000000"/>
                      <w:vertAlign w:val="subscript"/>
                    </w:rPr>
                    <w:t>DL_low</w:t>
                  </w:r>
                  <w:r>
                    <w:rPr>
                      <w:rFonts w:cs="Arial"/>
                      <w:color w:val="000000"/>
                    </w:rPr>
                    <w:t xml:space="preserve"> ≤ -</w:t>
                  </w:r>
                  <w:r>
                    <w:rPr>
                      <w:rFonts w:cs="Arial"/>
                      <w:color w:val="000000"/>
                      <w:lang w:val="en-US" w:eastAsia="zh-CN"/>
                    </w:rPr>
                    <w:t>110</w:t>
                  </w:r>
                </w:p>
                <w:p w14:paraId="50E1FC57" w14:textId="77777777" w:rsidR="000B1E9E" w:rsidRDefault="000B1E9E">
                  <w:pPr>
                    <w:pStyle w:val="TAC"/>
                    <w:rPr>
                      <w:rFonts w:cs="Arial"/>
                      <w:color w:val="000000"/>
                    </w:rPr>
                  </w:pPr>
                  <w:r>
                    <w:rPr>
                      <w:rFonts w:cs="Arial"/>
                      <w:color w:val="000000"/>
                    </w:rPr>
                    <w:t>or</w:t>
                  </w:r>
                </w:p>
                <w:p w14:paraId="089A7FC8" w14:textId="77777777" w:rsidR="000B1E9E" w:rsidRDefault="000B1E9E">
                  <w:pPr>
                    <w:pStyle w:val="TAC"/>
                    <w:rPr>
                      <w:rFonts w:cs="Arial"/>
                      <w:color w:val="000000"/>
                    </w:rPr>
                  </w:pPr>
                  <w:r>
                    <w:rPr>
                      <w:rFonts w:cs="Arial"/>
                      <w:color w:val="000000"/>
                    </w:rPr>
                    <w:t>60 ≤ f – F</w:t>
                  </w:r>
                  <w:r>
                    <w:rPr>
                      <w:rFonts w:cs="Arial"/>
                      <w:color w:val="000000"/>
                      <w:vertAlign w:val="subscript"/>
                    </w:rPr>
                    <w:t>DL_high</w:t>
                  </w:r>
                  <w:r>
                    <w:rPr>
                      <w:rFonts w:cs="Arial"/>
                      <w:color w:val="000000"/>
                    </w:rPr>
                    <w:t xml:space="preserve"> &lt; 85</w:t>
                  </w:r>
                </w:p>
              </w:tc>
              <w:tc>
                <w:tcPr>
                  <w:tcW w:w="1438" w:type="dxa"/>
                  <w:tcBorders>
                    <w:top w:val="single" w:sz="4" w:space="0" w:color="auto"/>
                    <w:left w:val="single" w:sz="4" w:space="0" w:color="auto"/>
                    <w:bottom w:val="single" w:sz="4" w:space="0" w:color="auto"/>
                    <w:right w:val="single" w:sz="4" w:space="0" w:color="auto"/>
                  </w:tcBorders>
                  <w:hideMark/>
                </w:tcPr>
                <w:p w14:paraId="2A24DDE5" w14:textId="77777777" w:rsidR="000B1E9E" w:rsidRDefault="000B1E9E">
                  <w:pPr>
                    <w:pStyle w:val="TAC"/>
                    <w:rPr>
                      <w:rFonts w:cs="Arial"/>
                      <w:color w:val="000000"/>
                    </w:rPr>
                  </w:pPr>
                  <w:r>
                    <w:rPr>
                      <w:rFonts w:cs="Arial"/>
                      <w:color w:val="000000"/>
                    </w:rPr>
                    <w:t>1 ≤ f ≤ F</w:t>
                  </w:r>
                  <w:r>
                    <w:rPr>
                      <w:rFonts w:cs="Arial"/>
                      <w:color w:val="000000"/>
                      <w:vertAlign w:val="subscript"/>
                    </w:rPr>
                    <w:t>DL_low</w:t>
                  </w:r>
                  <w:r>
                    <w:rPr>
                      <w:rFonts w:cs="Arial"/>
                      <w:color w:val="000000"/>
                    </w:rPr>
                    <w:t xml:space="preserve"> – </w:t>
                  </w:r>
                  <w:r>
                    <w:rPr>
                      <w:rFonts w:cs="Arial"/>
                      <w:color w:val="000000"/>
                      <w:lang w:val="en-US" w:eastAsia="zh-CN"/>
                    </w:rPr>
                    <w:t>155</w:t>
                  </w:r>
                </w:p>
                <w:p w14:paraId="6361638B" w14:textId="77777777" w:rsidR="000B1E9E" w:rsidRDefault="000B1E9E">
                  <w:pPr>
                    <w:pStyle w:val="TAC"/>
                    <w:rPr>
                      <w:rFonts w:cs="Arial"/>
                      <w:color w:val="000000"/>
                    </w:rPr>
                  </w:pPr>
                  <w:r>
                    <w:rPr>
                      <w:rFonts w:cs="Arial"/>
                      <w:color w:val="000000"/>
                    </w:rPr>
                    <w:t>or</w:t>
                  </w:r>
                </w:p>
                <w:p w14:paraId="2A34C508" w14:textId="77777777" w:rsidR="000B1E9E" w:rsidRDefault="000B1E9E">
                  <w:pPr>
                    <w:pStyle w:val="TAC"/>
                    <w:rPr>
                      <w:rFonts w:cs="Arial"/>
                      <w:color w:val="000000"/>
                    </w:rPr>
                  </w:pPr>
                  <w:r>
                    <w:rPr>
                      <w:rFonts w:cs="Arial"/>
                      <w:color w:val="000000"/>
                    </w:rPr>
                    <w:t>F</w:t>
                  </w:r>
                  <w:r>
                    <w:rPr>
                      <w:rFonts w:cs="Arial"/>
                      <w:color w:val="000000"/>
                      <w:vertAlign w:val="subscript"/>
                    </w:rPr>
                    <w:t>DL_high</w:t>
                  </w:r>
                  <w:r>
                    <w:rPr>
                      <w:rFonts w:cs="Arial"/>
                      <w:color w:val="000000"/>
                    </w:rPr>
                    <w:t xml:space="preserve"> + 85 ≤ f</w:t>
                  </w:r>
                </w:p>
                <w:p w14:paraId="45778F36" w14:textId="77777777" w:rsidR="000B1E9E" w:rsidRDefault="000B1E9E">
                  <w:pPr>
                    <w:pStyle w:val="TAC"/>
                    <w:rPr>
                      <w:rFonts w:cs="Arial"/>
                      <w:color w:val="000000"/>
                    </w:rPr>
                  </w:pPr>
                  <w:r>
                    <w:rPr>
                      <w:rFonts w:cs="Arial"/>
                      <w:color w:val="000000"/>
                    </w:rPr>
                    <w:t>≤ 12750</w:t>
                  </w:r>
                </w:p>
              </w:tc>
            </w:tr>
            <w:tr w:rsidR="000B1E9E" w14:paraId="76060A3E" w14:textId="77777777">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14:paraId="0B5A2C0E" w14:textId="77777777" w:rsidR="000B1E9E" w:rsidRDefault="000B1E9E">
                  <w:pPr>
                    <w:pStyle w:val="TAC"/>
                    <w:rPr>
                      <w:color w:val="000000"/>
                    </w:rPr>
                  </w:pPr>
                  <w:r>
                    <w:rPr>
                      <w:color w:val="000000"/>
                    </w:rPr>
                    <w:lastRenderedPageBreak/>
                    <w:t>n256</w:t>
                  </w:r>
                  <w:r>
                    <w:rPr>
                      <w:color w:val="000000"/>
                      <w:vertAlign w:val="superscript"/>
                    </w:rPr>
                    <w:t>1</w:t>
                  </w:r>
                </w:p>
              </w:tc>
              <w:tc>
                <w:tcPr>
                  <w:tcW w:w="1132" w:type="dxa"/>
                  <w:tcBorders>
                    <w:top w:val="single" w:sz="4" w:space="0" w:color="auto"/>
                    <w:left w:val="single" w:sz="4" w:space="0" w:color="auto"/>
                    <w:bottom w:val="single" w:sz="4" w:space="0" w:color="auto"/>
                    <w:right w:val="single" w:sz="4" w:space="0" w:color="auto"/>
                  </w:tcBorders>
                  <w:hideMark/>
                </w:tcPr>
                <w:p w14:paraId="1D58C0FF" w14:textId="77777777" w:rsidR="000B1E9E" w:rsidRDefault="000B1E9E">
                  <w:pPr>
                    <w:pStyle w:val="TAC"/>
                    <w:rPr>
                      <w:color w:val="000000"/>
                      <w:lang w:val="sv-SE"/>
                    </w:rPr>
                  </w:pPr>
                  <w:r>
                    <w:rPr>
                      <w:color w:val="000000"/>
                      <w:lang w:val="sv-SE"/>
                    </w:rPr>
                    <w:t>F</w:t>
                  </w:r>
                  <w:r>
                    <w:rPr>
                      <w:color w:val="000000"/>
                      <w:vertAlign w:val="subscript"/>
                      <w:lang w:val="sv-SE"/>
                    </w:rPr>
                    <w:t>interferer</w:t>
                  </w:r>
                  <w:r>
                    <w:rPr>
                      <w:color w:val="000000"/>
                      <w:lang w:val="sv-SE"/>
                    </w:rPr>
                    <w:t xml:space="preserve"> (CW)</w:t>
                  </w:r>
                </w:p>
              </w:tc>
              <w:tc>
                <w:tcPr>
                  <w:tcW w:w="606" w:type="dxa"/>
                  <w:tcBorders>
                    <w:top w:val="single" w:sz="4" w:space="0" w:color="auto"/>
                    <w:left w:val="single" w:sz="4" w:space="0" w:color="auto"/>
                    <w:bottom w:val="single" w:sz="4" w:space="0" w:color="auto"/>
                    <w:right w:val="single" w:sz="4" w:space="0" w:color="auto"/>
                  </w:tcBorders>
                  <w:hideMark/>
                </w:tcPr>
                <w:p w14:paraId="70F0BB0B" w14:textId="77777777" w:rsidR="000B1E9E" w:rsidRDefault="000B1E9E">
                  <w:pPr>
                    <w:pStyle w:val="TAC"/>
                    <w:rPr>
                      <w:color w:val="000000"/>
                      <w:lang w:val="sv-SE"/>
                    </w:rPr>
                  </w:pPr>
                  <w:r>
                    <w:rPr>
                      <w:color w:val="000000"/>
                      <w:lang w:val="sv-SE"/>
                    </w:rPr>
                    <w:t>MHz</w:t>
                  </w:r>
                </w:p>
              </w:tc>
              <w:tc>
                <w:tcPr>
                  <w:tcW w:w="1433" w:type="dxa"/>
                  <w:tcBorders>
                    <w:top w:val="single" w:sz="4" w:space="0" w:color="auto"/>
                    <w:left w:val="single" w:sz="4" w:space="0" w:color="auto"/>
                    <w:bottom w:val="single" w:sz="4" w:space="0" w:color="auto"/>
                    <w:right w:val="single" w:sz="4" w:space="0" w:color="auto"/>
                  </w:tcBorders>
                  <w:hideMark/>
                </w:tcPr>
                <w:p w14:paraId="5E448EFA" w14:textId="77777777" w:rsidR="000B1E9E" w:rsidRDefault="000B1E9E">
                  <w:pPr>
                    <w:pStyle w:val="TAC"/>
                    <w:rPr>
                      <w:rFonts w:cs="Arial"/>
                      <w:color w:val="000000"/>
                    </w:rPr>
                  </w:pPr>
                  <w:r>
                    <w:rPr>
                      <w:rFonts w:cs="Arial"/>
                      <w:color w:val="000000"/>
                    </w:rPr>
                    <w:t>-100 &lt; f – F</w:t>
                  </w:r>
                  <w:r>
                    <w:rPr>
                      <w:rFonts w:cs="Arial"/>
                      <w:color w:val="000000"/>
                      <w:vertAlign w:val="subscript"/>
                    </w:rPr>
                    <w:t>DL_low</w:t>
                  </w:r>
                  <w:r>
                    <w:rPr>
                      <w:rFonts w:cs="Arial"/>
                      <w:color w:val="000000"/>
                    </w:rPr>
                    <w:t xml:space="preserve"> &lt; -15</w:t>
                  </w:r>
                </w:p>
                <w:p w14:paraId="072E01F0" w14:textId="77777777" w:rsidR="000B1E9E" w:rsidRDefault="000B1E9E">
                  <w:pPr>
                    <w:pStyle w:val="TAC"/>
                    <w:rPr>
                      <w:rFonts w:cs="Arial"/>
                      <w:color w:val="000000"/>
                    </w:rPr>
                  </w:pPr>
                  <w:r>
                    <w:rPr>
                      <w:rFonts w:cs="Arial"/>
                      <w:color w:val="000000"/>
                    </w:rPr>
                    <w:t>or</w:t>
                  </w:r>
                </w:p>
                <w:p w14:paraId="0B0D03FF" w14:textId="77777777" w:rsidR="000B1E9E" w:rsidRDefault="000B1E9E">
                  <w:pPr>
                    <w:pStyle w:val="TAC"/>
                    <w:rPr>
                      <w:rFonts w:cs="Arial"/>
                      <w:color w:val="000000"/>
                    </w:rPr>
                  </w:pPr>
                  <w:r>
                    <w:rPr>
                      <w:rFonts w:cs="Arial"/>
                      <w:color w:val="000000"/>
                    </w:rPr>
                    <w:t>15 &lt; f – F</w:t>
                  </w:r>
                  <w:r>
                    <w:rPr>
                      <w:rFonts w:cs="Arial"/>
                      <w:color w:val="000000"/>
                      <w:vertAlign w:val="subscript"/>
                    </w:rPr>
                    <w:t>DL_high</w:t>
                  </w:r>
                  <w:r>
                    <w:rPr>
                      <w:rFonts w:cs="Arial"/>
                      <w:color w:val="000000"/>
                    </w:rPr>
                    <w:t xml:space="preserve"> &lt; 60</w:t>
                  </w:r>
                </w:p>
              </w:tc>
              <w:tc>
                <w:tcPr>
                  <w:tcW w:w="1433" w:type="dxa"/>
                  <w:tcBorders>
                    <w:top w:val="single" w:sz="4" w:space="0" w:color="auto"/>
                    <w:left w:val="single" w:sz="4" w:space="0" w:color="auto"/>
                    <w:bottom w:val="single" w:sz="4" w:space="0" w:color="auto"/>
                    <w:right w:val="single" w:sz="4" w:space="0" w:color="auto"/>
                  </w:tcBorders>
                  <w:hideMark/>
                </w:tcPr>
                <w:p w14:paraId="0D5EFCC5" w14:textId="77777777" w:rsidR="000B1E9E" w:rsidRDefault="000B1E9E">
                  <w:pPr>
                    <w:pStyle w:val="TAC"/>
                    <w:rPr>
                      <w:rFonts w:cs="Arial"/>
                      <w:color w:val="000000"/>
                    </w:rPr>
                  </w:pPr>
                  <w:r>
                    <w:rPr>
                      <w:rFonts w:cs="Arial"/>
                      <w:color w:val="000000"/>
                    </w:rPr>
                    <w:t>-145 &lt; f – F</w:t>
                  </w:r>
                  <w:r>
                    <w:rPr>
                      <w:rFonts w:cs="Arial"/>
                      <w:color w:val="000000"/>
                      <w:vertAlign w:val="subscript"/>
                    </w:rPr>
                    <w:t>DL_low</w:t>
                  </w:r>
                  <w:r>
                    <w:rPr>
                      <w:rFonts w:cs="Arial"/>
                      <w:color w:val="000000"/>
                    </w:rPr>
                    <w:t xml:space="preserve"> ≤ -100</w:t>
                  </w:r>
                </w:p>
                <w:p w14:paraId="1013CEB6" w14:textId="77777777" w:rsidR="000B1E9E" w:rsidRDefault="000B1E9E">
                  <w:pPr>
                    <w:pStyle w:val="TAC"/>
                    <w:rPr>
                      <w:rFonts w:cs="Arial"/>
                      <w:color w:val="000000"/>
                    </w:rPr>
                  </w:pPr>
                  <w:r>
                    <w:rPr>
                      <w:rFonts w:cs="Arial"/>
                      <w:color w:val="000000"/>
                    </w:rPr>
                    <w:t>or</w:t>
                  </w:r>
                </w:p>
                <w:p w14:paraId="62EDD7FC" w14:textId="77777777" w:rsidR="000B1E9E" w:rsidRDefault="000B1E9E">
                  <w:pPr>
                    <w:pStyle w:val="TAC"/>
                    <w:rPr>
                      <w:rFonts w:cs="Arial"/>
                      <w:color w:val="000000"/>
                    </w:rPr>
                  </w:pPr>
                  <w:r>
                    <w:rPr>
                      <w:rFonts w:cs="Arial"/>
                      <w:color w:val="000000"/>
                    </w:rPr>
                    <w:t>60 ≤ f – F</w:t>
                  </w:r>
                  <w:r>
                    <w:rPr>
                      <w:rFonts w:cs="Arial"/>
                      <w:color w:val="000000"/>
                      <w:vertAlign w:val="subscript"/>
                    </w:rPr>
                    <w:t>DL_high</w:t>
                  </w:r>
                  <w:r>
                    <w:rPr>
                      <w:rFonts w:cs="Arial"/>
                      <w:color w:val="000000"/>
                    </w:rPr>
                    <w:t xml:space="preserve"> &lt; 85</w:t>
                  </w:r>
                </w:p>
              </w:tc>
              <w:tc>
                <w:tcPr>
                  <w:tcW w:w="1438" w:type="dxa"/>
                  <w:tcBorders>
                    <w:top w:val="single" w:sz="4" w:space="0" w:color="auto"/>
                    <w:left w:val="single" w:sz="4" w:space="0" w:color="auto"/>
                    <w:bottom w:val="single" w:sz="4" w:space="0" w:color="auto"/>
                    <w:right w:val="single" w:sz="4" w:space="0" w:color="auto"/>
                  </w:tcBorders>
                  <w:hideMark/>
                </w:tcPr>
                <w:p w14:paraId="5983BD68" w14:textId="77777777" w:rsidR="000B1E9E" w:rsidRDefault="000B1E9E">
                  <w:pPr>
                    <w:pStyle w:val="TAC"/>
                    <w:rPr>
                      <w:rFonts w:cs="Arial"/>
                      <w:color w:val="000000"/>
                    </w:rPr>
                  </w:pPr>
                  <w:r>
                    <w:rPr>
                      <w:rFonts w:cs="Arial"/>
                      <w:color w:val="000000"/>
                    </w:rPr>
                    <w:t>1 ≤ f ≤ F</w:t>
                  </w:r>
                  <w:r>
                    <w:rPr>
                      <w:rFonts w:cs="Arial"/>
                      <w:color w:val="000000"/>
                      <w:vertAlign w:val="subscript"/>
                    </w:rPr>
                    <w:t>DL_low</w:t>
                  </w:r>
                  <w:r>
                    <w:rPr>
                      <w:rFonts w:cs="Arial"/>
                      <w:color w:val="000000"/>
                    </w:rPr>
                    <w:t xml:space="preserve"> – 145</w:t>
                  </w:r>
                </w:p>
                <w:p w14:paraId="2E0616F9" w14:textId="77777777" w:rsidR="000B1E9E" w:rsidRDefault="000B1E9E">
                  <w:pPr>
                    <w:pStyle w:val="TAC"/>
                    <w:rPr>
                      <w:rFonts w:cs="Arial"/>
                      <w:color w:val="000000"/>
                    </w:rPr>
                  </w:pPr>
                  <w:r>
                    <w:rPr>
                      <w:rFonts w:cs="Arial"/>
                      <w:color w:val="000000"/>
                    </w:rPr>
                    <w:t>or</w:t>
                  </w:r>
                </w:p>
                <w:p w14:paraId="3AAC2048" w14:textId="77777777" w:rsidR="000B1E9E" w:rsidRDefault="000B1E9E">
                  <w:pPr>
                    <w:pStyle w:val="TAC"/>
                    <w:rPr>
                      <w:rFonts w:cs="Arial"/>
                      <w:color w:val="000000"/>
                    </w:rPr>
                  </w:pPr>
                  <w:r>
                    <w:rPr>
                      <w:rFonts w:cs="Arial"/>
                      <w:color w:val="000000"/>
                    </w:rPr>
                    <w:t>F</w:t>
                  </w:r>
                  <w:r>
                    <w:rPr>
                      <w:rFonts w:cs="Arial"/>
                      <w:color w:val="000000"/>
                      <w:vertAlign w:val="subscript"/>
                    </w:rPr>
                    <w:t>DL_high</w:t>
                  </w:r>
                  <w:r>
                    <w:rPr>
                      <w:rFonts w:cs="Arial"/>
                      <w:color w:val="000000"/>
                    </w:rPr>
                    <w:t xml:space="preserve"> + 85 ≤ f</w:t>
                  </w:r>
                </w:p>
                <w:p w14:paraId="785F2B1E" w14:textId="77777777" w:rsidR="000B1E9E" w:rsidRDefault="000B1E9E">
                  <w:pPr>
                    <w:pStyle w:val="TAC"/>
                    <w:rPr>
                      <w:rFonts w:cs="Arial"/>
                      <w:color w:val="000000"/>
                    </w:rPr>
                  </w:pPr>
                  <w:r>
                    <w:rPr>
                      <w:rFonts w:cs="Arial"/>
                      <w:color w:val="000000"/>
                    </w:rPr>
                    <w:t>≤ 12750</w:t>
                  </w:r>
                </w:p>
              </w:tc>
            </w:tr>
            <w:tr w:rsidR="000B1E9E" w14:paraId="55638414" w14:textId="77777777">
              <w:trPr>
                <w:trHeight w:val="132"/>
                <w:jc w:val="center"/>
              </w:trPr>
              <w:tc>
                <w:tcPr>
                  <w:tcW w:w="7065" w:type="dxa"/>
                  <w:gridSpan w:val="6"/>
                  <w:tcBorders>
                    <w:top w:val="single" w:sz="4" w:space="0" w:color="auto"/>
                    <w:left w:val="single" w:sz="4" w:space="0" w:color="auto"/>
                    <w:bottom w:val="single" w:sz="4" w:space="0" w:color="auto"/>
                    <w:right w:val="single" w:sz="4" w:space="0" w:color="auto"/>
                  </w:tcBorders>
                  <w:hideMark/>
                </w:tcPr>
                <w:p w14:paraId="60C3DF89" w14:textId="77777777" w:rsidR="000B1E9E" w:rsidRDefault="000B1E9E">
                  <w:pPr>
                    <w:pStyle w:val="TAN"/>
                    <w:rPr>
                      <w:rFonts w:eastAsia="新細明體" w:cs="Arial"/>
                      <w:color w:val="000000"/>
                      <w:lang w:val="en-US"/>
                    </w:rPr>
                  </w:pPr>
                  <w:r>
                    <w:rPr>
                      <w:color w:val="000000"/>
                    </w:rPr>
                    <w:t xml:space="preserve">NOTE </w:t>
                  </w:r>
                  <w:r>
                    <w:rPr>
                      <w:color w:val="000000"/>
                      <w:lang w:val="en-US"/>
                    </w:rPr>
                    <w:t>1</w:t>
                  </w:r>
                  <w:r>
                    <w:rPr>
                      <w:color w:val="000000"/>
                    </w:rPr>
                    <w:t>:</w:t>
                  </w:r>
                  <w:r>
                    <w:rPr>
                      <w:color w:val="000000"/>
                    </w:rPr>
                    <w:tab/>
                  </w:r>
                  <w:r>
                    <w:rPr>
                      <w:color w:val="000000"/>
                      <w:lang w:val="en-US"/>
                    </w:rPr>
                    <w:t>Band n256 and n252 lower frequency ranges are modified to enable specific implementations</w:t>
                  </w:r>
                </w:p>
              </w:tc>
            </w:tr>
          </w:tbl>
          <w:p w14:paraId="65CED006" w14:textId="77777777" w:rsidR="000B1E9E" w:rsidRDefault="000B1E9E">
            <w:pPr>
              <w:spacing w:after="120"/>
              <w:rPr>
                <w:rFonts w:eastAsia="DengXian"/>
                <w:color w:val="0070C0"/>
                <w:szCs w:val="24"/>
                <w:lang w:eastAsia="zh-CN"/>
              </w:rPr>
            </w:pPr>
          </w:p>
          <w:p w14:paraId="4A0F7170" w14:textId="77777777" w:rsidR="000B1E9E" w:rsidRDefault="000B1E9E" w:rsidP="000B1E9E">
            <w:pPr>
              <w:pStyle w:val="afb"/>
              <w:numPr>
                <w:ilvl w:val="1"/>
                <w:numId w:val="54"/>
              </w:numPr>
              <w:autoSpaceDN w:val="0"/>
              <w:spacing w:after="120"/>
              <w:ind w:left="1440" w:firstLineChars="0"/>
              <w:rPr>
                <w:rFonts w:ascii="Times New Roman" w:hAnsi="Times New Roman" w:cs="Times New Roman"/>
                <w:color w:val="0070C0"/>
                <w:sz w:val="20"/>
                <w:szCs w:val="20"/>
              </w:rPr>
            </w:pPr>
            <w:r>
              <w:rPr>
                <w:rFonts w:ascii="Times New Roman" w:hAnsi="Times New Roman" w:cs="Times New Roman"/>
                <w:color w:val="0070C0"/>
                <w:sz w:val="20"/>
                <w:szCs w:val="20"/>
              </w:rPr>
              <w:t>Option3: reuse the OOB requirements of band B23</w:t>
            </w:r>
          </w:p>
          <w:p w14:paraId="4D7FA7CF" w14:textId="77777777" w:rsidR="000B1E9E" w:rsidRDefault="000B1E9E">
            <w:pPr>
              <w:spacing w:after="120"/>
              <w:rPr>
                <w:color w:val="0070C0"/>
                <w:szCs w:val="24"/>
                <w:lang w:eastAsia="zh-CN"/>
              </w:rPr>
            </w:pPr>
          </w:p>
          <w:p w14:paraId="35558D09" w14:textId="77777777" w:rsidR="000B1E9E" w:rsidRDefault="000B1E9E">
            <w:pPr>
              <w:pStyle w:val="4"/>
              <w:rPr>
                <w:lang w:eastAsia="en-GB"/>
              </w:rPr>
            </w:pPr>
            <w:r>
              <w:t>Issue 2-1-2: UE Out of band Blocking for Cat M1</w:t>
            </w:r>
          </w:p>
          <w:p w14:paraId="2E106E22" w14:textId="77777777" w:rsidR="000B1E9E" w:rsidRDefault="000B1E9E" w:rsidP="000B1E9E">
            <w:pPr>
              <w:pStyle w:val="afb"/>
              <w:numPr>
                <w:ilvl w:val="0"/>
                <w:numId w:val="57"/>
              </w:numPr>
              <w:overflowPunct w:val="0"/>
              <w:autoSpaceDE w:val="0"/>
              <w:autoSpaceDN w:val="0"/>
              <w:adjustRightInd w:val="0"/>
              <w:spacing w:after="180"/>
              <w:ind w:firstLineChars="0"/>
              <w:rPr>
                <w:rFonts w:ascii="Times New Roman" w:hAnsi="Times New Roman" w:cs="Times New Roman"/>
                <w:b/>
                <w:bCs/>
                <w:color w:val="0070C0"/>
                <w:sz w:val="20"/>
                <w:szCs w:val="20"/>
                <w:lang w:eastAsia="ko-KR"/>
              </w:rPr>
            </w:pPr>
            <w:r>
              <w:rPr>
                <w:rFonts w:ascii="Times New Roman" w:hAnsi="Times New Roman" w:cs="Times New Roman"/>
                <w:b/>
                <w:bCs/>
                <w:color w:val="0070C0"/>
                <w:sz w:val="20"/>
                <w:szCs w:val="20"/>
                <w:lang w:eastAsia="ko-KR"/>
              </w:rPr>
              <w:t>Agreement</w:t>
            </w:r>
          </w:p>
          <w:p w14:paraId="475DDC5A" w14:textId="77777777" w:rsidR="000B1E9E" w:rsidRDefault="000B1E9E" w:rsidP="000B1E9E">
            <w:pPr>
              <w:pStyle w:val="afb"/>
              <w:numPr>
                <w:ilvl w:val="1"/>
                <w:numId w:val="57"/>
              </w:numPr>
              <w:overflowPunct w:val="0"/>
              <w:autoSpaceDE w:val="0"/>
              <w:autoSpaceDN w:val="0"/>
              <w:adjustRightInd w:val="0"/>
              <w:spacing w:after="180"/>
              <w:ind w:firstLineChars="0"/>
              <w:rPr>
                <w:rFonts w:ascii="Times New Roman" w:hAnsi="Times New Roman" w:cs="Times New Roman"/>
                <w:color w:val="0070C0"/>
                <w:sz w:val="20"/>
                <w:szCs w:val="20"/>
                <w:lang w:eastAsia="ko-KR"/>
              </w:rPr>
            </w:pPr>
            <w:r>
              <w:rPr>
                <w:rFonts w:ascii="Times New Roman" w:eastAsia="Malgun Gothic" w:hAnsi="Times New Roman" w:cs="Times New Roman"/>
                <w:color w:val="0070C0"/>
                <w:sz w:val="20"/>
                <w:szCs w:val="20"/>
                <w:lang w:eastAsia="ko-KR"/>
              </w:rPr>
              <w:t>Aligned with the assumptions agreed for NR.</w:t>
            </w:r>
          </w:p>
          <w:p w14:paraId="76DB45E7" w14:textId="77777777" w:rsidR="000B1E9E" w:rsidRDefault="000B1E9E">
            <w:pPr>
              <w:spacing w:after="120"/>
              <w:rPr>
                <w:rFonts w:eastAsia="DengXian"/>
                <w:color w:val="0070C0"/>
                <w:szCs w:val="24"/>
                <w:lang w:eastAsia="zh-CN"/>
              </w:rPr>
            </w:pPr>
          </w:p>
          <w:p w14:paraId="5515AD9F" w14:textId="77777777" w:rsidR="000B1E9E" w:rsidRDefault="000B1E9E">
            <w:pPr>
              <w:pStyle w:val="4"/>
              <w:rPr>
                <w:rFonts w:ascii="Times New Roman" w:eastAsia="新細明體" w:hAnsi="Times New Roman"/>
                <w:szCs w:val="24"/>
                <w:lang w:eastAsia="en-GB"/>
              </w:rPr>
            </w:pPr>
            <w:r>
              <w:rPr>
                <w:rFonts w:ascii="Times New Roman" w:hAnsi="Times New Roman"/>
                <w:szCs w:val="24"/>
              </w:rPr>
              <w:t>Issue 2-1-3: UE Out of band Blocking for Cat NB1/NB2</w:t>
            </w:r>
          </w:p>
          <w:p w14:paraId="3BB28C98" w14:textId="77777777" w:rsidR="000B1E9E" w:rsidRDefault="000B1E9E" w:rsidP="000B1E9E">
            <w:pPr>
              <w:pStyle w:val="afb"/>
              <w:numPr>
                <w:ilvl w:val="0"/>
                <w:numId w:val="57"/>
              </w:numPr>
              <w:overflowPunct w:val="0"/>
              <w:autoSpaceDE w:val="0"/>
              <w:autoSpaceDN w:val="0"/>
              <w:adjustRightInd w:val="0"/>
              <w:spacing w:after="180"/>
              <w:ind w:firstLineChars="0"/>
              <w:rPr>
                <w:rFonts w:ascii="Times New Roman" w:hAnsi="Times New Roman" w:cs="Times New Roman"/>
                <w:color w:val="0070C0"/>
                <w:sz w:val="20"/>
                <w:szCs w:val="20"/>
                <w:lang w:eastAsia="ko-KR"/>
              </w:rPr>
            </w:pPr>
            <w:r>
              <w:rPr>
                <w:rFonts w:ascii="Times New Roman" w:hAnsi="Times New Roman" w:cs="Times New Roman"/>
                <w:b/>
                <w:bCs/>
                <w:color w:val="0070C0"/>
                <w:sz w:val="20"/>
                <w:szCs w:val="20"/>
                <w:lang w:eastAsia="ko-KR"/>
              </w:rPr>
              <w:t>Agreement:</w:t>
            </w:r>
          </w:p>
          <w:p w14:paraId="4BC88945" w14:textId="77777777" w:rsidR="000B1E9E" w:rsidRDefault="000B1E9E" w:rsidP="000B1E9E">
            <w:pPr>
              <w:pStyle w:val="afb"/>
              <w:numPr>
                <w:ilvl w:val="1"/>
                <w:numId w:val="57"/>
              </w:numPr>
              <w:overflowPunct w:val="0"/>
              <w:autoSpaceDE w:val="0"/>
              <w:autoSpaceDN w:val="0"/>
              <w:adjustRightInd w:val="0"/>
              <w:spacing w:after="180"/>
              <w:ind w:firstLineChars="0"/>
              <w:rPr>
                <w:rFonts w:ascii="Times New Roman" w:hAnsi="Times New Roman" w:cs="Times New Roman"/>
                <w:color w:val="0070C0"/>
                <w:sz w:val="20"/>
                <w:szCs w:val="20"/>
                <w:lang w:eastAsia="ko-KR"/>
              </w:rPr>
            </w:pPr>
            <w:r>
              <w:rPr>
                <w:rFonts w:ascii="Times New Roman" w:eastAsia="Malgun Gothic" w:hAnsi="Times New Roman" w:cs="Times New Roman"/>
                <w:color w:val="0070C0"/>
                <w:sz w:val="20"/>
                <w:szCs w:val="20"/>
                <w:lang w:eastAsia="ko-KR"/>
              </w:rPr>
              <w:t>Aligned with the assumptions agreed for NR.</w:t>
            </w:r>
          </w:p>
          <w:p w14:paraId="6747050A" w14:textId="77777777" w:rsidR="000B1E9E" w:rsidRDefault="000B1E9E">
            <w:pPr>
              <w:pStyle w:val="afb"/>
              <w:autoSpaceDN w:val="0"/>
              <w:spacing w:after="120"/>
              <w:ind w:firstLineChars="0" w:firstLine="0"/>
              <w:rPr>
                <w:rFonts w:eastAsia="新細明體"/>
                <w:lang w:eastAsia="zh-TW"/>
              </w:rPr>
            </w:pPr>
          </w:p>
        </w:tc>
      </w:tr>
    </w:tbl>
    <w:p w14:paraId="53BF75F1" w14:textId="77777777" w:rsidR="000B1E9E" w:rsidRDefault="000B1E9E" w:rsidP="000B1E9E">
      <w:pPr>
        <w:rPr>
          <w:rFonts w:eastAsia="新細明體"/>
          <w:lang w:eastAsia="zh-TW"/>
        </w:rPr>
      </w:pPr>
    </w:p>
    <w:p w14:paraId="731C9216" w14:textId="77777777" w:rsidR="000B1E9E" w:rsidRDefault="000B1E9E" w:rsidP="000B1E9E">
      <w:pPr>
        <w:rPr>
          <w:rFonts w:eastAsia="新細明體"/>
          <w:lang w:eastAsia="zh-TW"/>
        </w:rPr>
      </w:pPr>
    </w:p>
    <w:p w14:paraId="2A1D59A5" w14:textId="77777777" w:rsidR="000B1E9E" w:rsidRDefault="000B1E9E" w:rsidP="000B1E9E">
      <w:pPr>
        <w:rPr>
          <w:b/>
          <w:lang w:eastAsia="zh-CN"/>
        </w:rPr>
      </w:pPr>
      <w:bookmarkStart w:id="16" w:name="OLE_LINK274"/>
      <w:r>
        <w:rPr>
          <w:b/>
          <w:lang w:eastAsia="zh-CN"/>
        </w:rPr>
        <w:t>2.3</w:t>
      </w:r>
      <w:r>
        <w:rPr>
          <w:b/>
          <w:lang w:eastAsia="zh-CN"/>
        </w:rPr>
        <w:tab/>
      </w:r>
      <w:r>
        <w:rPr>
          <w:b/>
          <w:lang w:eastAsia="zh-CN"/>
        </w:rPr>
        <w:tab/>
        <w:t xml:space="preserve">UE RF requirements </w:t>
      </w:r>
    </w:p>
    <w:p w14:paraId="4304C7F6" w14:textId="77777777" w:rsidR="000B1E9E" w:rsidRDefault="000B1E9E" w:rsidP="000B1E9E">
      <w:pPr>
        <w:rPr>
          <w:rFonts w:eastAsia="新細明體"/>
          <w:b/>
          <w:bCs/>
          <w:lang w:eastAsia="zh-TW"/>
        </w:rPr>
      </w:pPr>
      <w:bookmarkStart w:id="17" w:name="OLE_LINK37"/>
      <w:bookmarkStart w:id="18" w:name="OLE_LINK59"/>
      <w:bookmarkEnd w:id="16"/>
      <w:r>
        <w:rPr>
          <w:rFonts w:eastAsia="新細明體"/>
          <w:b/>
          <w:bCs/>
          <w:lang w:eastAsia="zh-TW"/>
        </w:rPr>
        <w:t>2.3.1</w:t>
      </w:r>
      <w:r>
        <w:rPr>
          <w:rFonts w:eastAsia="新細明體"/>
          <w:b/>
          <w:bCs/>
          <w:lang w:eastAsia="zh-TW"/>
        </w:rPr>
        <w:tab/>
        <w:t>A-MPR for UE B252 Coexistence with B2/B25</w:t>
      </w:r>
    </w:p>
    <w:p w14:paraId="29780AF9" w14:textId="573C8B3E" w:rsidR="000B1E9E" w:rsidRDefault="000B1E9E" w:rsidP="000B1E9E">
      <w:pPr>
        <w:rPr>
          <w:rFonts w:eastAsia="新細明體"/>
          <w:b/>
          <w:bCs/>
          <w:i/>
          <w:iCs/>
          <w:lang w:eastAsia="zh-TW"/>
        </w:rPr>
      </w:pPr>
      <w:bookmarkStart w:id="19" w:name="OLE_LINK104"/>
      <w:bookmarkStart w:id="20" w:name="OLE_LINK111"/>
      <w:bookmarkEnd w:id="17"/>
      <w:bookmarkEnd w:id="18"/>
      <w:r w:rsidRPr="00FD3B80">
        <w:rPr>
          <w:b/>
          <w:bCs/>
          <w:i/>
          <w:iCs/>
        </w:rPr>
        <w:t xml:space="preserve">Proposal 1: </w:t>
      </w:r>
      <w:r w:rsidRPr="00FD3B80">
        <w:rPr>
          <w:rFonts w:eastAsia="新細明體"/>
          <w:b/>
          <w:bCs/>
          <w:i/>
          <w:iCs/>
          <w:lang w:eastAsia="zh-TW"/>
        </w:rPr>
        <w:t>Regarding -30dBm/MHz (NS_XX) or -40dBm/MHz (NS_</w:t>
      </w:r>
      <w:r w:rsidR="001E74AE" w:rsidRPr="00FD3B80">
        <w:rPr>
          <w:rFonts w:eastAsia="新細明體" w:hint="eastAsia"/>
          <w:b/>
          <w:bCs/>
          <w:i/>
          <w:iCs/>
          <w:lang w:eastAsia="zh-TW"/>
        </w:rPr>
        <w:t>YY</w:t>
      </w:r>
      <w:r w:rsidRPr="00FD3B80">
        <w:rPr>
          <w:rFonts w:eastAsia="新細明體"/>
          <w:b/>
          <w:bCs/>
          <w:i/>
          <w:iCs/>
          <w:lang w:eastAsia="zh-TW"/>
        </w:rPr>
        <w:t>) for protecting B2/B25, consider that B252 TX A-MPR is unnecessary as shown below.</w:t>
      </w:r>
    </w:p>
    <w:bookmarkEnd w:id="19"/>
    <w:p w14:paraId="7D49CDCB" w14:textId="77777777" w:rsidR="000B1E9E" w:rsidRDefault="000B1E9E" w:rsidP="000B1E9E">
      <w:pPr>
        <w:pStyle w:val="TH"/>
        <w:rPr>
          <w:lang w:eastAsia="en-GB"/>
        </w:rPr>
      </w:pPr>
      <w:r>
        <w:t>Table 6.2A.3-1: Additional Maximum Power Reduction (A-MPR) for category M1 UE</w:t>
      </w:r>
    </w:p>
    <w:tbl>
      <w:tblPr>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507"/>
        <w:gridCol w:w="1643"/>
        <w:gridCol w:w="1445"/>
        <w:gridCol w:w="1417"/>
      </w:tblGrid>
      <w:tr w:rsidR="000B1E9E" w14:paraId="3C626D7F" w14:textId="77777777" w:rsidTr="000B1E9E">
        <w:trPr>
          <w:trHeight w:val="248"/>
        </w:trPr>
        <w:tc>
          <w:tcPr>
            <w:tcW w:w="1098" w:type="dxa"/>
            <w:tcBorders>
              <w:top w:val="single" w:sz="4" w:space="0" w:color="auto"/>
              <w:left w:val="single" w:sz="4" w:space="0" w:color="auto"/>
              <w:bottom w:val="single" w:sz="4" w:space="0" w:color="auto"/>
              <w:right w:val="single" w:sz="4" w:space="0" w:color="auto"/>
            </w:tcBorders>
            <w:hideMark/>
          </w:tcPr>
          <w:p w14:paraId="1368CEB3" w14:textId="77777777" w:rsidR="000B1E9E" w:rsidRDefault="000B1E9E">
            <w:pPr>
              <w:pStyle w:val="TAH"/>
              <w:rPr>
                <w:lang w:eastAsia="zh-TW"/>
              </w:rPr>
            </w:pPr>
            <w:r>
              <w:t>Network Signalling value</w:t>
            </w:r>
          </w:p>
        </w:tc>
        <w:tc>
          <w:tcPr>
            <w:tcW w:w="1507" w:type="dxa"/>
            <w:tcBorders>
              <w:top w:val="single" w:sz="4" w:space="0" w:color="auto"/>
              <w:left w:val="single" w:sz="4" w:space="0" w:color="auto"/>
              <w:bottom w:val="single" w:sz="4" w:space="0" w:color="auto"/>
              <w:right w:val="single" w:sz="4" w:space="0" w:color="auto"/>
            </w:tcBorders>
            <w:hideMark/>
          </w:tcPr>
          <w:p w14:paraId="36CE5682" w14:textId="77777777" w:rsidR="000B1E9E" w:rsidRDefault="000B1E9E">
            <w:pPr>
              <w:pStyle w:val="TAH"/>
            </w:pPr>
            <w:r>
              <w:t>Requirements (subclause)</w:t>
            </w:r>
          </w:p>
        </w:tc>
        <w:tc>
          <w:tcPr>
            <w:tcW w:w="1643" w:type="dxa"/>
            <w:tcBorders>
              <w:top w:val="single" w:sz="4" w:space="0" w:color="auto"/>
              <w:left w:val="single" w:sz="4" w:space="0" w:color="auto"/>
              <w:bottom w:val="single" w:sz="4" w:space="0" w:color="auto"/>
              <w:right w:val="single" w:sz="4" w:space="0" w:color="auto"/>
            </w:tcBorders>
            <w:hideMark/>
          </w:tcPr>
          <w:p w14:paraId="24D99CE2" w14:textId="77777777" w:rsidR="000B1E9E" w:rsidRDefault="000B1E9E">
            <w:pPr>
              <w:pStyle w:val="TAH"/>
            </w:pPr>
            <w:r>
              <w:t>E-UTRA Band</w:t>
            </w:r>
          </w:p>
        </w:tc>
        <w:tc>
          <w:tcPr>
            <w:tcW w:w="1445" w:type="dxa"/>
            <w:tcBorders>
              <w:top w:val="single" w:sz="4" w:space="0" w:color="auto"/>
              <w:left w:val="single" w:sz="4" w:space="0" w:color="auto"/>
              <w:bottom w:val="single" w:sz="4" w:space="0" w:color="auto"/>
              <w:right w:val="single" w:sz="4" w:space="0" w:color="auto"/>
            </w:tcBorders>
            <w:hideMark/>
          </w:tcPr>
          <w:p w14:paraId="4B6453E8" w14:textId="77777777" w:rsidR="000B1E9E" w:rsidRDefault="000B1E9E">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62F3C1E6" w14:textId="77777777" w:rsidR="000B1E9E" w:rsidRDefault="000B1E9E">
            <w:pPr>
              <w:pStyle w:val="TAH"/>
            </w:pPr>
            <w:r>
              <w:t>A-MPR (dB)</w:t>
            </w:r>
          </w:p>
        </w:tc>
      </w:tr>
      <w:tr w:rsidR="000B1E9E" w14:paraId="1CA4BE21" w14:textId="77777777" w:rsidTr="000B1E9E">
        <w:trPr>
          <w:trHeight w:val="105"/>
        </w:trPr>
        <w:tc>
          <w:tcPr>
            <w:tcW w:w="1098" w:type="dxa"/>
            <w:tcBorders>
              <w:top w:val="single" w:sz="4" w:space="0" w:color="auto"/>
              <w:left w:val="single" w:sz="4" w:space="0" w:color="auto"/>
              <w:bottom w:val="single" w:sz="4" w:space="0" w:color="auto"/>
              <w:right w:val="single" w:sz="4" w:space="0" w:color="auto"/>
            </w:tcBorders>
            <w:vAlign w:val="center"/>
            <w:hideMark/>
          </w:tcPr>
          <w:p w14:paraId="270F6BEB"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NS_XX</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ABD47D"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6.5A.4.4.6</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C038923"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252</w:t>
            </w:r>
          </w:p>
        </w:tc>
        <w:tc>
          <w:tcPr>
            <w:tcW w:w="1445" w:type="dxa"/>
            <w:tcBorders>
              <w:top w:val="single" w:sz="4" w:space="0" w:color="auto"/>
              <w:left w:val="single" w:sz="4" w:space="0" w:color="auto"/>
              <w:bottom w:val="single" w:sz="4" w:space="0" w:color="auto"/>
              <w:right w:val="single" w:sz="4" w:space="0" w:color="auto"/>
            </w:tcBorders>
            <w:hideMark/>
          </w:tcPr>
          <w:p w14:paraId="2EB0F9BA"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Table 5.3A-1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931B5" w14:textId="77777777" w:rsidR="000B1E9E" w:rsidRDefault="000B1E9E">
            <w:pPr>
              <w:pStyle w:val="TAC"/>
              <w:rPr>
                <w:rFonts w:cs="Arial"/>
                <w:szCs w:val="18"/>
                <w:lang w:eastAsia="zh-TW"/>
              </w:rPr>
            </w:pPr>
            <w:r>
              <w:rPr>
                <w:rFonts w:cs="Arial"/>
                <w:szCs w:val="18"/>
              </w:rPr>
              <w:t>N/A</w:t>
            </w:r>
          </w:p>
        </w:tc>
      </w:tr>
      <w:tr w:rsidR="000B1E9E" w14:paraId="405E6566" w14:textId="77777777" w:rsidTr="000B1E9E">
        <w:trPr>
          <w:trHeight w:val="105"/>
        </w:trPr>
        <w:tc>
          <w:tcPr>
            <w:tcW w:w="1098" w:type="dxa"/>
            <w:tcBorders>
              <w:top w:val="single" w:sz="4" w:space="0" w:color="auto"/>
              <w:left w:val="single" w:sz="4" w:space="0" w:color="auto"/>
              <w:bottom w:val="single" w:sz="4" w:space="0" w:color="auto"/>
              <w:right w:val="single" w:sz="4" w:space="0" w:color="auto"/>
            </w:tcBorders>
            <w:vAlign w:val="center"/>
            <w:hideMark/>
          </w:tcPr>
          <w:p w14:paraId="771EB580"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NS_YY</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025F492"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6.5A.4.4.6</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B2475A7"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252</w:t>
            </w:r>
          </w:p>
        </w:tc>
        <w:tc>
          <w:tcPr>
            <w:tcW w:w="1445" w:type="dxa"/>
            <w:tcBorders>
              <w:top w:val="single" w:sz="4" w:space="0" w:color="auto"/>
              <w:left w:val="single" w:sz="4" w:space="0" w:color="auto"/>
              <w:bottom w:val="single" w:sz="4" w:space="0" w:color="auto"/>
              <w:right w:val="single" w:sz="4" w:space="0" w:color="auto"/>
            </w:tcBorders>
            <w:hideMark/>
          </w:tcPr>
          <w:p w14:paraId="40C2882C"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Table 5.3A-1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EC73F" w14:textId="77777777" w:rsidR="000B1E9E" w:rsidRDefault="000B1E9E">
            <w:pPr>
              <w:pStyle w:val="TAC"/>
              <w:rPr>
                <w:rFonts w:cs="Arial"/>
                <w:szCs w:val="18"/>
                <w:lang w:eastAsia="zh-TW"/>
              </w:rPr>
            </w:pPr>
            <w:r>
              <w:rPr>
                <w:rFonts w:cs="Arial"/>
                <w:szCs w:val="18"/>
              </w:rPr>
              <w:t>N/A</w:t>
            </w:r>
          </w:p>
        </w:tc>
      </w:tr>
    </w:tbl>
    <w:p w14:paraId="0064C5AA" w14:textId="77777777" w:rsidR="000B1E9E" w:rsidRDefault="000B1E9E" w:rsidP="000B1E9E">
      <w:pPr>
        <w:rPr>
          <w:lang w:eastAsia="en-GB"/>
        </w:rPr>
      </w:pPr>
    </w:p>
    <w:p w14:paraId="34FFB970" w14:textId="77777777" w:rsidR="000B1E9E" w:rsidRDefault="000B1E9E" w:rsidP="000B1E9E">
      <w:pPr>
        <w:pStyle w:val="TH"/>
        <w:rPr>
          <w:lang w:eastAsia="en-GB"/>
        </w:rPr>
      </w:pPr>
      <w:bookmarkStart w:id="21" w:name="OLE_LINK34"/>
      <w:bookmarkStart w:id="22" w:name="OLE_LINK43"/>
      <w:r>
        <w:t>Table 6.5A.</w:t>
      </w:r>
      <w:r>
        <w:rPr>
          <w:lang w:val="en-US" w:eastAsia="zh-CN"/>
        </w:rPr>
        <w:t>4</w:t>
      </w:r>
      <w:r>
        <w:t>.</w:t>
      </w:r>
      <w:r>
        <w:rPr>
          <w:lang w:val="en-US" w:eastAsia="zh-CN"/>
        </w:rPr>
        <w:t>4.6</w:t>
      </w:r>
      <w:r>
        <w:t xml:space="preserve">-1: Additional requirements for </w:t>
      </w:r>
      <w:r>
        <w:rPr>
          <w:rFonts w:eastAsia="Yu Mincho"/>
        </w:rPr>
        <w:t>"</w:t>
      </w:r>
      <w:r>
        <w:t>NS_</w:t>
      </w:r>
      <w:r>
        <w:rPr>
          <w:lang w:val="en-US" w:eastAsia="zh-CN"/>
        </w:rPr>
        <w:t>XX</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4FACA92D"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179DDBF" w14:textId="77777777" w:rsidR="000B1E9E" w:rsidRDefault="000B1E9E">
            <w:pPr>
              <w:pStyle w:val="TAH"/>
              <w:rPr>
                <w:lang w:eastAsia="zh-TW"/>
              </w:rPr>
            </w:pPr>
            <w:r>
              <w:rPr>
                <w:rFonts w:cs="Arial"/>
              </w:rPr>
              <w:t>Frequency band</w:t>
            </w:r>
          </w:p>
          <w:p w14:paraId="4B3CCB5E"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7652ACF6" w14:textId="77777777" w:rsidR="000B1E9E" w:rsidRDefault="000B1E9E">
            <w:pPr>
              <w:pStyle w:val="TAH"/>
              <w:rPr>
                <w:rFonts w:cs="Arial"/>
              </w:rPr>
            </w:pPr>
            <w:r>
              <w:rPr>
                <w:rFonts w:cs="Arial"/>
              </w:rPr>
              <w:t>Channel bandwidth /</w:t>
            </w:r>
          </w:p>
          <w:p w14:paraId="5CC25513" w14:textId="77777777" w:rsidR="000B1E9E" w:rsidRDefault="000B1E9E">
            <w:pPr>
              <w:pStyle w:val="TAH"/>
              <w:rPr>
                <w:rFonts w:cs="Arial"/>
              </w:rPr>
            </w:pPr>
            <w:r>
              <w:rPr>
                <w:rFonts w:cs="Arial"/>
              </w:rPr>
              <w:t>Spectrum emission limit</w:t>
            </w:r>
          </w:p>
          <w:p w14:paraId="26468F8C"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FDB8EF" w14:textId="77777777" w:rsidR="000B1E9E" w:rsidRDefault="000B1E9E">
            <w:pPr>
              <w:pStyle w:val="TAH"/>
              <w:rPr>
                <w:rFonts w:cs="Arial"/>
              </w:rPr>
            </w:pPr>
            <w:r>
              <w:rPr>
                <w:rFonts w:cs="Arial"/>
              </w:rPr>
              <w:t>Measurement bandwidth</w:t>
            </w:r>
          </w:p>
        </w:tc>
      </w:tr>
      <w:tr w:rsidR="000B1E9E" w14:paraId="013A1D6F"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30308"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78F82205" w14:textId="77777777" w:rsidR="000B1E9E" w:rsidRDefault="000B1E9E">
            <w:pPr>
              <w:pStyle w:val="TAH"/>
              <w:rPr>
                <w:rFonts w:cs="Arial"/>
                <w:lang w:val="en-US" w:eastAsia="zh-CN"/>
              </w:rPr>
            </w:pPr>
            <w:r>
              <w:rPr>
                <w:rFonts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0B08" w14:textId="77777777" w:rsidR="000B1E9E" w:rsidRDefault="000B1E9E">
            <w:pPr>
              <w:spacing w:after="0"/>
              <w:rPr>
                <w:rFonts w:ascii="Arial" w:hAnsi="Arial" w:cs="Arial"/>
                <w:b/>
                <w:sz w:val="18"/>
                <w:lang w:eastAsia="zh-TW"/>
              </w:rPr>
            </w:pPr>
          </w:p>
        </w:tc>
      </w:tr>
      <w:tr w:rsidR="000B1E9E" w14:paraId="58D185D3"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2D87D18A"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4E7E6709" w14:textId="77777777" w:rsidR="000B1E9E" w:rsidRDefault="000B1E9E">
            <w:pPr>
              <w:pStyle w:val="TAC"/>
              <w:rPr>
                <w:rFonts w:cs="Arial"/>
                <w:lang w:eastAsia="zh-TW"/>
              </w:rPr>
            </w:pPr>
            <w:r>
              <w:rPr>
                <w:rFonts w:cs="Arial"/>
              </w:rPr>
              <w:t>-30</w:t>
            </w:r>
          </w:p>
        </w:tc>
        <w:tc>
          <w:tcPr>
            <w:tcW w:w="1701" w:type="dxa"/>
            <w:tcBorders>
              <w:top w:val="single" w:sz="4" w:space="0" w:color="auto"/>
              <w:left w:val="single" w:sz="4" w:space="0" w:color="auto"/>
              <w:bottom w:val="single" w:sz="4" w:space="0" w:color="auto"/>
              <w:right w:val="single" w:sz="4" w:space="0" w:color="auto"/>
            </w:tcBorders>
            <w:hideMark/>
          </w:tcPr>
          <w:p w14:paraId="6243A9AF" w14:textId="77777777" w:rsidR="000B1E9E" w:rsidRDefault="000B1E9E">
            <w:pPr>
              <w:pStyle w:val="TAC"/>
              <w:rPr>
                <w:rFonts w:cs="Arial"/>
              </w:rPr>
            </w:pPr>
            <w:r>
              <w:rPr>
                <w:rFonts w:cs="Arial"/>
              </w:rPr>
              <w:t>1MHz</w:t>
            </w:r>
          </w:p>
        </w:tc>
      </w:tr>
    </w:tbl>
    <w:p w14:paraId="7907D507" w14:textId="77777777" w:rsidR="000B1E9E" w:rsidRDefault="000B1E9E" w:rsidP="000B1E9E">
      <w:pPr>
        <w:rPr>
          <w:rFonts w:eastAsia="Times New Roman"/>
          <w:lang w:eastAsia="en-GB"/>
        </w:rPr>
      </w:pPr>
    </w:p>
    <w:bookmarkEnd w:id="21"/>
    <w:p w14:paraId="3C846488" w14:textId="77777777" w:rsidR="000B1E9E" w:rsidRDefault="000B1E9E" w:rsidP="000B1E9E">
      <w:pPr>
        <w:pStyle w:val="TH"/>
        <w:rPr>
          <w:lang w:eastAsia="en-GB"/>
        </w:rPr>
      </w:pPr>
      <w:r>
        <w:t>Table 6.5A.</w:t>
      </w:r>
      <w:r>
        <w:rPr>
          <w:lang w:val="en-US" w:eastAsia="zh-CN"/>
        </w:rPr>
        <w:t>4</w:t>
      </w:r>
      <w:r>
        <w:t>.</w:t>
      </w:r>
      <w:r>
        <w:rPr>
          <w:lang w:val="en-US" w:eastAsia="zh-CN"/>
        </w:rPr>
        <w:t>4.6</w:t>
      </w:r>
      <w:r>
        <w:t>-</w:t>
      </w:r>
      <w:r>
        <w:rPr>
          <w:rFonts w:eastAsia="新細明體"/>
        </w:rPr>
        <w:t>2</w:t>
      </w:r>
      <w:r>
        <w:t xml:space="preserve">: Additional requirements for </w:t>
      </w:r>
      <w:r>
        <w:rPr>
          <w:rFonts w:eastAsia="Yu Mincho"/>
        </w:rPr>
        <w:t>"</w:t>
      </w:r>
      <w:r>
        <w:t>NS_</w:t>
      </w:r>
      <w:r>
        <w:rPr>
          <w:lang w:val="en-US" w:eastAsia="zh-CN"/>
        </w:rPr>
        <w:t>YY</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14A309AF"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E1179F7" w14:textId="77777777" w:rsidR="000B1E9E" w:rsidRDefault="000B1E9E">
            <w:pPr>
              <w:pStyle w:val="TAH"/>
              <w:rPr>
                <w:lang w:eastAsia="zh-TW"/>
              </w:rPr>
            </w:pPr>
            <w:r>
              <w:rPr>
                <w:rFonts w:cs="Arial"/>
              </w:rPr>
              <w:t>Frequency band</w:t>
            </w:r>
          </w:p>
          <w:p w14:paraId="3F80DA4A"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4D430F64" w14:textId="77777777" w:rsidR="000B1E9E" w:rsidRDefault="000B1E9E">
            <w:pPr>
              <w:pStyle w:val="TAH"/>
              <w:rPr>
                <w:rFonts w:cs="Arial"/>
              </w:rPr>
            </w:pPr>
            <w:r>
              <w:rPr>
                <w:rFonts w:cs="Arial"/>
              </w:rPr>
              <w:t>Channel bandwidth /</w:t>
            </w:r>
          </w:p>
          <w:p w14:paraId="20B2463F" w14:textId="77777777" w:rsidR="000B1E9E" w:rsidRDefault="000B1E9E">
            <w:pPr>
              <w:pStyle w:val="TAH"/>
              <w:rPr>
                <w:rFonts w:cs="Arial"/>
              </w:rPr>
            </w:pPr>
            <w:r>
              <w:rPr>
                <w:rFonts w:cs="Arial"/>
              </w:rPr>
              <w:t>Spectrum emission limit</w:t>
            </w:r>
          </w:p>
          <w:p w14:paraId="723DAD55"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2F9CE6" w14:textId="77777777" w:rsidR="000B1E9E" w:rsidRDefault="000B1E9E">
            <w:pPr>
              <w:pStyle w:val="TAH"/>
              <w:rPr>
                <w:rFonts w:cs="Arial"/>
              </w:rPr>
            </w:pPr>
            <w:r>
              <w:rPr>
                <w:rFonts w:cs="Arial"/>
              </w:rPr>
              <w:t>Measurement bandwidth</w:t>
            </w:r>
          </w:p>
        </w:tc>
      </w:tr>
      <w:tr w:rsidR="000B1E9E" w14:paraId="2382C9AC"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4827"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0B57E83F" w14:textId="77777777" w:rsidR="000B1E9E" w:rsidRDefault="000B1E9E">
            <w:pPr>
              <w:pStyle w:val="TAH"/>
              <w:rPr>
                <w:rFonts w:cs="Arial"/>
                <w:lang w:val="en-US" w:eastAsia="zh-CN"/>
              </w:rPr>
            </w:pPr>
            <w:r>
              <w:rPr>
                <w:rFonts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77D4" w14:textId="77777777" w:rsidR="000B1E9E" w:rsidRDefault="000B1E9E">
            <w:pPr>
              <w:spacing w:after="0"/>
              <w:rPr>
                <w:rFonts w:ascii="Arial" w:hAnsi="Arial" w:cs="Arial"/>
                <w:b/>
                <w:sz w:val="18"/>
                <w:lang w:eastAsia="zh-TW"/>
              </w:rPr>
            </w:pPr>
          </w:p>
        </w:tc>
      </w:tr>
      <w:tr w:rsidR="000B1E9E" w14:paraId="5CFC6FA8"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6B7F942A"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1863F071" w14:textId="77777777" w:rsidR="000B1E9E" w:rsidRDefault="000B1E9E">
            <w:pPr>
              <w:pStyle w:val="TAC"/>
              <w:rPr>
                <w:rFonts w:cs="Arial"/>
                <w:lang w:eastAsia="zh-TW"/>
              </w:rPr>
            </w:pPr>
            <w:r>
              <w:rPr>
                <w:rFonts w:cs="Arial"/>
              </w:rPr>
              <w:t>-40</w:t>
            </w:r>
          </w:p>
        </w:tc>
        <w:tc>
          <w:tcPr>
            <w:tcW w:w="1701" w:type="dxa"/>
            <w:tcBorders>
              <w:top w:val="single" w:sz="4" w:space="0" w:color="auto"/>
              <w:left w:val="single" w:sz="4" w:space="0" w:color="auto"/>
              <w:bottom w:val="single" w:sz="4" w:space="0" w:color="auto"/>
              <w:right w:val="single" w:sz="4" w:space="0" w:color="auto"/>
            </w:tcBorders>
            <w:hideMark/>
          </w:tcPr>
          <w:p w14:paraId="4D0BE928" w14:textId="77777777" w:rsidR="000B1E9E" w:rsidRDefault="000B1E9E">
            <w:pPr>
              <w:pStyle w:val="TAC"/>
              <w:rPr>
                <w:rFonts w:cs="Arial"/>
              </w:rPr>
            </w:pPr>
            <w:r>
              <w:rPr>
                <w:rFonts w:cs="Arial"/>
              </w:rPr>
              <w:t>1MHz</w:t>
            </w:r>
          </w:p>
        </w:tc>
      </w:tr>
      <w:bookmarkEnd w:id="22"/>
    </w:tbl>
    <w:p w14:paraId="5B546ED9" w14:textId="77777777" w:rsidR="000B1E9E" w:rsidRDefault="000B1E9E" w:rsidP="000B1E9E">
      <w:pPr>
        <w:rPr>
          <w:lang w:eastAsia="zh-CN"/>
        </w:rPr>
      </w:pPr>
    </w:p>
    <w:p w14:paraId="512D6D79" w14:textId="77777777" w:rsidR="000B1E9E" w:rsidRDefault="000B1E9E" w:rsidP="000B1E9E">
      <w:pPr>
        <w:pStyle w:val="TH"/>
        <w:rPr>
          <w:lang w:eastAsia="en-GB"/>
        </w:rPr>
      </w:pPr>
      <w:r>
        <w:lastRenderedPageBreak/>
        <w:t>Table 6.2B.3-1: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17"/>
      </w:tblGrid>
      <w:tr w:rsidR="000B1E9E" w14:paraId="23A22A6C" w14:textId="77777777" w:rsidTr="000B1E9E">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56CD9159" w14:textId="77777777" w:rsidR="000B1E9E" w:rsidRDefault="000B1E9E">
            <w:pPr>
              <w:pStyle w:val="TAH"/>
              <w:rPr>
                <w:lang w:eastAsia="zh-TW"/>
              </w:rPr>
            </w:pPr>
            <w: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274DEDBB" w14:textId="77777777" w:rsidR="000B1E9E" w:rsidRDefault="000B1E9E">
            <w:pPr>
              <w:pStyle w:val="TAH"/>
            </w:pPr>
            <w: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73A5F613" w14:textId="77777777" w:rsidR="000B1E9E" w:rsidRDefault="000B1E9E">
            <w:pPr>
              <w:pStyle w:val="TAH"/>
            </w:pPr>
            <w:r>
              <w:t>E-UTRA Band</w:t>
            </w:r>
          </w:p>
        </w:tc>
        <w:tc>
          <w:tcPr>
            <w:tcW w:w="1417" w:type="dxa"/>
            <w:tcBorders>
              <w:top w:val="single" w:sz="4" w:space="0" w:color="auto"/>
              <w:left w:val="single" w:sz="4" w:space="0" w:color="auto"/>
              <w:bottom w:val="single" w:sz="4" w:space="0" w:color="auto"/>
              <w:right w:val="single" w:sz="4" w:space="0" w:color="auto"/>
            </w:tcBorders>
            <w:hideMark/>
          </w:tcPr>
          <w:p w14:paraId="40DE1A42" w14:textId="77777777" w:rsidR="000B1E9E" w:rsidRDefault="000B1E9E">
            <w:pPr>
              <w:pStyle w:val="TAH"/>
            </w:pPr>
            <w:r>
              <w:t>A-MPR (dB)</w:t>
            </w:r>
          </w:p>
        </w:tc>
      </w:tr>
      <w:tr w:rsidR="000B1E9E" w14:paraId="29EAE43B" w14:textId="77777777" w:rsidTr="000B1E9E">
        <w:trPr>
          <w:trHeight w:val="205"/>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F423FE9" w14:textId="77777777" w:rsidR="000B1E9E" w:rsidRDefault="000B1E9E">
            <w:pPr>
              <w:spacing w:after="0"/>
              <w:jc w:val="center"/>
              <w:rPr>
                <w:rFonts w:ascii="Arial" w:eastAsia="新細明體" w:hAnsi="Arial" w:cs="Arial"/>
                <w:sz w:val="18"/>
                <w:szCs w:val="18"/>
                <w:lang w:eastAsia="zh-TW"/>
              </w:rPr>
            </w:pPr>
            <w:bookmarkStart w:id="23" w:name="_Hlk193730799"/>
            <w:r>
              <w:rPr>
                <w:rFonts w:ascii="Arial" w:eastAsia="新細明體" w:hAnsi="Arial" w:cs="Arial"/>
                <w:sz w:val="18"/>
                <w:szCs w:val="18"/>
                <w:lang w:eastAsia="zh-TW"/>
              </w:rPr>
              <w:t>NS_XX</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B9A9CD8"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6.5B.4.4.6</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57FE416" w14:textId="77777777" w:rsidR="000B1E9E" w:rsidRDefault="000B1E9E">
            <w:pPr>
              <w:spacing w:after="0"/>
              <w:jc w:val="center"/>
              <w:rPr>
                <w:rFonts w:ascii="Arial" w:eastAsia="新細明體" w:hAnsi="Arial" w:cs="Arial"/>
                <w:sz w:val="18"/>
                <w:szCs w:val="18"/>
                <w:lang w:eastAsia="zh-TW"/>
              </w:rPr>
            </w:pPr>
            <w:r>
              <w:rPr>
                <w:rFonts w:ascii="Arial" w:eastAsia="新細明體" w:hAnsi="Arial" w:cs="Arial"/>
                <w:sz w:val="18"/>
                <w:szCs w:val="18"/>
                <w:lang w:eastAsia="zh-TW"/>
              </w:rPr>
              <w:t>252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DDCC3" w14:textId="77777777" w:rsidR="000B1E9E" w:rsidRDefault="000B1E9E">
            <w:pPr>
              <w:pStyle w:val="TAC"/>
              <w:rPr>
                <w:rFonts w:cs="Arial"/>
                <w:szCs w:val="18"/>
                <w:lang w:eastAsia="zh-TW"/>
              </w:rPr>
            </w:pPr>
            <w:r>
              <w:rPr>
                <w:rFonts w:cs="Arial"/>
                <w:szCs w:val="18"/>
              </w:rPr>
              <w:t>N/A</w:t>
            </w:r>
          </w:p>
        </w:tc>
      </w:tr>
      <w:tr w:rsidR="000B1E9E" w14:paraId="3233421E" w14:textId="77777777" w:rsidTr="000B1E9E">
        <w:trPr>
          <w:trHeight w:val="205"/>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3427889" w14:textId="77777777" w:rsidR="000B1E9E" w:rsidRDefault="000B1E9E">
            <w:pPr>
              <w:spacing w:after="0"/>
              <w:jc w:val="center"/>
              <w:rPr>
                <w:rFonts w:ascii="Arial" w:eastAsia="新細明體" w:hAnsi="Arial" w:cs="Arial"/>
                <w:sz w:val="18"/>
                <w:szCs w:val="18"/>
                <w:lang w:eastAsia="zh-TW"/>
              </w:rPr>
            </w:pPr>
            <w:r>
              <w:rPr>
                <w:rFonts w:ascii="Arial" w:eastAsia="新細明體" w:hAnsi="Arial" w:cs="Arial"/>
                <w:sz w:val="18"/>
                <w:szCs w:val="18"/>
                <w:lang w:eastAsia="zh-TW"/>
              </w:rPr>
              <w:t>NS_YY</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816F617"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6.5B.4.4.6</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3EB8D6C" w14:textId="77777777" w:rsidR="000B1E9E" w:rsidRDefault="000B1E9E">
            <w:pPr>
              <w:spacing w:after="0"/>
              <w:jc w:val="center"/>
              <w:rPr>
                <w:rFonts w:ascii="Arial" w:eastAsia="新細明體" w:hAnsi="Arial" w:cs="Arial"/>
                <w:sz w:val="18"/>
                <w:szCs w:val="18"/>
                <w:lang w:eastAsia="zh-TW"/>
              </w:rPr>
            </w:pPr>
            <w:r>
              <w:rPr>
                <w:rFonts w:ascii="Arial" w:eastAsia="新細明體" w:hAnsi="Arial" w:cs="Arial"/>
                <w:sz w:val="18"/>
                <w:szCs w:val="18"/>
                <w:lang w:eastAsia="zh-TW"/>
              </w:rPr>
              <w:t>252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437F" w14:textId="77777777" w:rsidR="000B1E9E" w:rsidRDefault="000B1E9E">
            <w:pPr>
              <w:pStyle w:val="TAC"/>
              <w:rPr>
                <w:rFonts w:cs="Arial"/>
                <w:szCs w:val="18"/>
                <w:lang w:eastAsia="zh-TW"/>
              </w:rPr>
            </w:pPr>
            <w:r>
              <w:rPr>
                <w:rFonts w:cs="Arial"/>
                <w:szCs w:val="18"/>
              </w:rPr>
              <w:t>N/A</w:t>
            </w:r>
          </w:p>
        </w:tc>
      </w:tr>
      <w:bookmarkEnd w:id="23"/>
    </w:tbl>
    <w:p w14:paraId="737C50B6" w14:textId="77777777" w:rsidR="000B1E9E" w:rsidRDefault="000B1E9E" w:rsidP="000B1E9E">
      <w:pPr>
        <w:rPr>
          <w:rFonts w:eastAsia="Times New Roman"/>
          <w:lang w:eastAsia="zh-TW"/>
        </w:rPr>
      </w:pPr>
    </w:p>
    <w:p w14:paraId="033151D4" w14:textId="77777777" w:rsidR="000B1E9E" w:rsidRDefault="000B1E9E" w:rsidP="000B1E9E">
      <w:pPr>
        <w:pStyle w:val="TH"/>
        <w:rPr>
          <w:lang w:eastAsia="en-GB"/>
        </w:rPr>
      </w:pPr>
      <w:r>
        <w:t>Table 6.5B.</w:t>
      </w:r>
      <w:r>
        <w:rPr>
          <w:lang w:val="en-US" w:eastAsia="zh-CN"/>
        </w:rPr>
        <w:t>4</w:t>
      </w:r>
      <w:r>
        <w:t>.</w:t>
      </w:r>
      <w:r>
        <w:rPr>
          <w:lang w:val="en-US" w:eastAsia="zh-CN"/>
        </w:rPr>
        <w:t>4.6</w:t>
      </w:r>
      <w:r>
        <w:t xml:space="preserve">-1: Additional requirements for </w:t>
      </w:r>
      <w:r>
        <w:rPr>
          <w:rFonts w:eastAsia="Yu Mincho"/>
        </w:rPr>
        <w:t>"</w:t>
      </w:r>
      <w:r>
        <w:t>NS_</w:t>
      </w:r>
      <w:r>
        <w:rPr>
          <w:lang w:val="en-US" w:eastAsia="zh-CN"/>
        </w:rPr>
        <w:t>XX</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77EA0F2E"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61CE14C" w14:textId="77777777" w:rsidR="000B1E9E" w:rsidRDefault="000B1E9E">
            <w:pPr>
              <w:pStyle w:val="TAH"/>
              <w:rPr>
                <w:lang w:eastAsia="zh-TW"/>
              </w:rPr>
            </w:pPr>
            <w:r>
              <w:rPr>
                <w:rFonts w:cs="Arial"/>
              </w:rPr>
              <w:t>Frequency band</w:t>
            </w:r>
          </w:p>
          <w:p w14:paraId="6CFBEBB0"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178DAFEF" w14:textId="77777777" w:rsidR="000B1E9E" w:rsidRDefault="000B1E9E">
            <w:pPr>
              <w:pStyle w:val="TAH"/>
              <w:rPr>
                <w:rFonts w:cs="Arial"/>
              </w:rPr>
            </w:pPr>
            <w:r>
              <w:rPr>
                <w:rFonts w:cs="Arial"/>
              </w:rPr>
              <w:t>Channel bandwidth /</w:t>
            </w:r>
          </w:p>
          <w:p w14:paraId="31A31401" w14:textId="77777777" w:rsidR="000B1E9E" w:rsidRDefault="000B1E9E">
            <w:pPr>
              <w:pStyle w:val="TAH"/>
              <w:rPr>
                <w:rFonts w:cs="Arial"/>
              </w:rPr>
            </w:pPr>
            <w:r>
              <w:rPr>
                <w:rFonts w:cs="Arial"/>
              </w:rPr>
              <w:t>Spectrum emission limit</w:t>
            </w:r>
          </w:p>
          <w:p w14:paraId="58433C55"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6E7E25" w14:textId="77777777" w:rsidR="000B1E9E" w:rsidRDefault="000B1E9E">
            <w:pPr>
              <w:pStyle w:val="TAH"/>
              <w:rPr>
                <w:rFonts w:cs="Arial"/>
              </w:rPr>
            </w:pPr>
            <w:r>
              <w:rPr>
                <w:rFonts w:cs="Arial"/>
              </w:rPr>
              <w:t>Measurement bandwidth</w:t>
            </w:r>
          </w:p>
        </w:tc>
      </w:tr>
      <w:tr w:rsidR="000B1E9E" w14:paraId="43968AFF"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54B53"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0837937C" w14:textId="77777777" w:rsidR="000B1E9E" w:rsidRDefault="000B1E9E">
            <w:pPr>
              <w:pStyle w:val="TAH"/>
              <w:rPr>
                <w:rFonts w:cs="Arial"/>
                <w:lang w:val="en-US" w:eastAsia="zh-CN"/>
              </w:rPr>
            </w:pPr>
            <w:r>
              <w:rPr>
                <w:rFonts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B7D7" w14:textId="77777777" w:rsidR="000B1E9E" w:rsidRDefault="000B1E9E">
            <w:pPr>
              <w:spacing w:after="0"/>
              <w:rPr>
                <w:rFonts w:ascii="Arial" w:hAnsi="Arial" w:cs="Arial"/>
                <w:b/>
                <w:sz w:val="18"/>
                <w:lang w:eastAsia="zh-TW"/>
              </w:rPr>
            </w:pPr>
          </w:p>
        </w:tc>
      </w:tr>
      <w:tr w:rsidR="000B1E9E" w14:paraId="7BDCEA23"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015F34F4"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3C7F1FBA" w14:textId="77777777" w:rsidR="000B1E9E" w:rsidRDefault="000B1E9E">
            <w:pPr>
              <w:pStyle w:val="TAC"/>
              <w:rPr>
                <w:rFonts w:cs="Arial"/>
                <w:lang w:eastAsia="zh-TW"/>
              </w:rPr>
            </w:pPr>
            <w:r>
              <w:rPr>
                <w:rFonts w:cs="Arial"/>
              </w:rPr>
              <w:t>-30</w:t>
            </w:r>
          </w:p>
        </w:tc>
        <w:tc>
          <w:tcPr>
            <w:tcW w:w="1701" w:type="dxa"/>
            <w:tcBorders>
              <w:top w:val="single" w:sz="4" w:space="0" w:color="auto"/>
              <w:left w:val="single" w:sz="4" w:space="0" w:color="auto"/>
              <w:bottom w:val="single" w:sz="4" w:space="0" w:color="auto"/>
              <w:right w:val="single" w:sz="4" w:space="0" w:color="auto"/>
            </w:tcBorders>
            <w:hideMark/>
          </w:tcPr>
          <w:p w14:paraId="73F0E70E" w14:textId="77777777" w:rsidR="000B1E9E" w:rsidRDefault="000B1E9E">
            <w:pPr>
              <w:pStyle w:val="TAC"/>
              <w:rPr>
                <w:rFonts w:cs="Arial"/>
              </w:rPr>
            </w:pPr>
            <w:r>
              <w:rPr>
                <w:rFonts w:cs="Arial"/>
              </w:rPr>
              <w:t>1MHz</w:t>
            </w:r>
          </w:p>
        </w:tc>
      </w:tr>
    </w:tbl>
    <w:p w14:paraId="650F29D6" w14:textId="77777777" w:rsidR="000B1E9E" w:rsidRDefault="000B1E9E" w:rsidP="000B1E9E">
      <w:pPr>
        <w:rPr>
          <w:rFonts w:eastAsia="Times New Roman"/>
          <w:lang w:eastAsia="en-GB"/>
        </w:rPr>
      </w:pPr>
    </w:p>
    <w:p w14:paraId="11C4F0F4" w14:textId="77777777" w:rsidR="000B1E9E" w:rsidRDefault="000B1E9E" w:rsidP="000B1E9E">
      <w:pPr>
        <w:pStyle w:val="TH"/>
        <w:rPr>
          <w:lang w:eastAsia="en-GB"/>
        </w:rPr>
      </w:pPr>
      <w:r>
        <w:t>Table 6.5B.</w:t>
      </w:r>
      <w:r>
        <w:rPr>
          <w:lang w:val="en-US" w:eastAsia="zh-CN"/>
        </w:rPr>
        <w:t>4</w:t>
      </w:r>
      <w:r>
        <w:t>.</w:t>
      </w:r>
      <w:r>
        <w:rPr>
          <w:lang w:val="en-US" w:eastAsia="zh-CN"/>
        </w:rPr>
        <w:t>4.6</w:t>
      </w:r>
      <w:r>
        <w:t>-</w:t>
      </w:r>
      <w:r>
        <w:rPr>
          <w:rFonts w:eastAsia="新細明體"/>
        </w:rPr>
        <w:t>2</w:t>
      </w:r>
      <w:r>
        <w:t xml:space="preserve">: Additional requirements for </w:t>
      </w:r>
      <w:r>
        <w:rPr>
          <w:rFonts w:eastAsia="Yu Mincho"/>
        </w:rPr>
        <w:t>"</w:t>
      </w:r>
      <w:r>
        <w:t>NS_</w:t>
      </w:r>
      <w:r>
        <w:rPr>
          <w:lang w:val="en-US" w:eastAsia="zh-CN"/>
        </w:rPr>
        <w:t>YY</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5D671368"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B5C7DEE" w14:textId="77777777" w:rsidR="000B1E9E" w:rsidRDefault="000B1E9E">
            <w:pPr>
              <w:pStyle w:val="TAH"/>
              <w:rPr>
                <w:lang w:eastAsia="zh-TW"/>
              </w:rPr>
            </w:pPr>
            <w:r>
              <w:rPr>
                <w:rFonts w:cs="Arial"/>
              </w:rPr>
              <w:t>Frequency band</w:t>
            </w:r>
          </w:p>
          <w:p w14:paraId="365803A1"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69900E1A" w14:textId="77777777" w:rsidR="000B1E9E" w:rsidRDefault="000B1E9E">
            <w:pPr>
              <w:pStyle w:val="TAH"/>
              <w:rPr>
                <w:rFonts w:cs="Arial"/>
              </w:rPr>
            </w:pPr>
            <w:r>
              <w:rPr>
                <w:rFonts w:cs="Arial"/>
              </w:rPr>
              <w:t>Channel bandwidth /</w:t>
            </w:r>
          </w:p>
          <w:p w14:paraId="5679FABF" w14:textId="77777777" w:rsidR="000B1E9E" w:rsidRDefault="000B1E9E">
            <w:pPr>
              <w:pStyle w:val="TAH"/>
              <w:rPr>
                <w:rFonts w:cs="Arial"/>
              </w:rPr>
            </w:pPr>
            <w:r>
              <w:rPr>
                <w:rFonts w:cs="Arial"/>
              </w:rPr>
              <w:t>Spectrum emission limit</w:t>
            </w:r>
          </w:p>
          <w:p w14:paraId="20956288"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F1B986" w14:textId="77777777" w:rsidR="000B1E9E" w:rsidRDefault="000B1E9E">
            <w:pPr>
              <w:pStyle w:val="TAH"/>
              <w:rPr>
                <w:rFonts w:cs="Arial"/>
              </w:rPr>
            </w:pPr>
            <w:r>
              <w:rPr>
                <w:rFonts w:cs="Arial"/>
              </w:rPr>
              <w:t>Measurement bandwidth</w:t>
            </w:r>
          </w:p>
        </w:tc>
      </w:tr>
      <w:tr w:rsidR="000B1E9E" w14:paraId="7ADDF0F1"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072CB"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4D20B2CE" w14:textId="77777777" w:rsidR="000B1E9E" w:rsidRDefault="000B1E9E">
            <w:pPr>
              <w:pStyle w:val="TAH"/>
              <w:rPr>
                <w:rFonts w:cs="Arial"/>
                <w:lang w:val="en-US" w:eastAsia="zh-CN"/>
              </w:rPr>
            </w:pPr>
            <w:r>
              <w:rPr>
                <w:rFonts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799A" w14:textId="77777777" w:rsidR="000B1E9E" w:rsidRDefault="000B1E9E">
            <w:pPr>
              <w:spacing w:after="0"/>
              <w:rPr>
                <w:rFonts w:ascii="Arial" w:hAnsi="Arial" w:cs="Arial"/>
                <w:b/>
                <w:sz w:val="18"/>
                <w:lang w:eastAsia="zh-TW"/>
              </w:rPr>
            </w:pPr>
          </w:p>
        </w:tc>
      </w:tr>
      <w:tr w:rsidR="000B1E9E" w14:paraId="1E5EBE6E"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2F715240"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296D2F1A" w14:textId="77777777" w:rsidR="000B1E9E" w:rsidRDefault="000B1E9E">
            <w:pPr>
              <w:pStyle w:val="TAC"/>
              <w:rPr>
                <w:rFonts w:cs="Arial"/>
                <w:lang w:eastAsia="zh-TW"/>
              </w:rPr>
            </w:pPr>
            <w:r>
              <w:rPr>
                <w:rFonts w:cs="Arial"/>
              </w:rPr>
              <w:t>-40</w:t>
            </w:r>
          </w:p>
        </w:tc>
        <w:tc>
          <w:tcPr>
            <w:tcW w:w="1701" w:type="dxa"/>
            <w:tcBorders>
              <w:top w:val="single" w:sz="4" w:space="0" w:color="auto"/>
              <w:left w:val="single" w:sz="4" w:space="0" w:color="auto"/>
              <w:bottom w:val="single" w:sz="4" w:space="0" w:color="auto"/>
              <w:right w:val="single" w:sz="4" w:space="0" w:color="auto"/>
            </w:tcBorders>
            <w:hideMark/>
          </w:tcPr>
          <w:p w14:paraId="5CB4C7B8" w14:textId="77777777" w:rsidR="000B1E9E" w:rsidRDefault="000B1E9E">
            <w:pPr>
              <w:pStyle w:val="TAC"/>
              <w:rPr>
                <w:rFonts w:cs="Arial"/>
              </w:rPr>
            </w:pPr>
            <w:r>
              <w:rPr>
                <w:rFonts w:cs="Arial"/>
              </w:rPr>
              <w:t>1MHz</w:t>
            </w:r>
          </w:p>
        </w:tc>
      </w:tr>
    </w:tbl>
    <w:p w14:paraId="33BC3A9C" w14:textId="77777777" w:rsidR="000B1E9E" w:rsidRDefault="000B1E9E" w:rsidP="000B1E9E">
      <w:pPr>
        <w:rPr>
          <w:rFonts w:eastAsia="Times New Roman"/>
          <w:lang w:eastAsia="en-GB"/>
        </w:rPr>
      </w:pPr>
    </w:p>
    <w:bookmarkEnd w:id="20"/>
    <w:p w14:paraId="5721326F" w14:textId="77777777" w:rsidR="000B1E9E" w:rsidRDefault="000B1E9E" w:rsidP="000B1E9E">
      <w:pPr>
        <w:spacing w:after="160" w:line="252" w:lineRule="auto"/>
        <w:rPr>
          <w:rFonts w:eastAsia="新細明體"/>
          <w:lang w:eastAsia="zh-TW"/>
        </w:rPr>
      </w:pPr>
    </w:p>
    <w:p w14:paraId="2F98BC45" w14:textId="77777777" w:rsidR="000B1E9E" w:rsidRDefault="000B1E9E" w:rsidP="000B1E9E">
      <w:pPr>
        <w:rPr>
          <w:rFonts w:eastAsia="新細明體"/>
          <w:b/>
          <w:bCs/>
          <w:lang w:eastAsia="zh-TW"/>
        </w:rPr>
      </w:pPr>
      <w:bookmarkStart w:id="24" w:name="OLE_LINK139"/>
      <w:bookmarkStart w:id="25" w:name="OLE_LINK146"/>
      <w:bookmarkStart w:id="26" w:name="OLE_LINK160"/>
      <w:bookmarkStart w:id="27" w:name="OLE_LINK275"/>
      <w:bookmarkStart w:id="28" w:name="OLE_LINK295"/>
      <w:bookmarkStart w:id="29" w:name="OLE_LINK8"/>
      <w:r>
        <w:rPr>
          <w:rFonts w:eastAsia="新細明體"/>
          <w:b/>
          <w:bCs/>
          <w:lang w:eastAsia="zh-TW"/>
        </w:rPr>
        <w:t>2.3.2</w:t>
      </w:r>
      <w:r>
        <w:rPr>
          <w:rFonts w:eastAsia="新細明體"/>
          <w:b/>
          <w:bCs/>
          <w:lang w:eastAsia="zh-TW"/>
        </w:rPr>
        <w:tab/>
        <w:t xml:space="preserve">Out-of-band Blocking for B252 for Cat-M1 and Cat-NB1/NB2 </w:t>
      </w:r>
    </w:p>
    <w:p w14:paraId="117B64C8" w14:textId="77777777" w:rsidR="000B1E9E" w:rsidRDefault="000B1E9E" w:rsidP="000B1E9E">
      <w:pPr>
        <w:rPr>
          <w:rFonts w:eastAsia="新細明體"/>
          <w:lang w:eastAsia="zh-TW"/>
        </w:rPr>
      </w:pPr>
      <w:bookmarkStart w:id="30" w:name="OLE_LINK39"/>
      <w:bookmarkStart w:id="31" w:name="OLE_LINK105"/>
      <w:bookmarkStart w:id="32" w:name="OLE_LINK473"/>
      <w:bookmarkStart w:id="33" w:name="OLE_LINK585"/>
      <w:bookmarkEnd w:id="24"/>
      <w:bookmarkEnd w:id="25"/>
      <w:bookmarkEnd w:id="26"/>
      <w:bookmarkEnd w:id="27"/>
      <w:bookmarkEnd w:id="28"/>
      <w:r>
        <w:rPr>
          <w:rFonts w:eastAsia="新細明體"/>
          <w:lang w:eastAsia="zh-TW"/>
        </w:rPr>
        <w:t xml:space="preserve">Currently, the new duplexer filter could be used for only supporting B256 and B252. </w:t>
      </w:r>
    </w:p>
    <w:p w14:paraId="45D60B99" w14:textId="77777777" w:rsidR="000B1E9E" w:rsidRDefault="00EE130E" w:rsidP="000B1E9E">
      <w:pPr>
        <w:jc w:val="center"/>
        <w:rPr>
          <w:lang w:eastAsia="zh-CN"/>
        </w:rPr>
      </w:pPr>
      <w:r>
        <w:rPr>
          <w:noProof/>
          <w:lang w:eastAsia="zh-CN"/>
        </w:rPr>
        <w:pict w14:anchorId="502F0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3in;height:165pt;visibility:visible;mso-wrap-style:square">
            <v:imagedata r:id="rId8" o:title=""/>
          </v:shape>
        </w:pict>
      </w:r>
    </w:p>
    <w:p w14:paraId="3F87B63D" w14:textId="77777777" w:rsidR="000B1E9E" w:rsidRDefault="000B1E9E" w:rsidP="000B1E9E">
      <w:pPr>
        <w:rPr>
          <w:rFonts w:eastAsia="新細明體"/>
          <w:b/>
          <w:bCs/>
          <w:i/>
          <w:iCs/>
          <w:lang w:eastAsia="zh-TW"/>
        </w:rPr>
      </w:pPr>
      <w:bookmarkStart w:id="34" w:name="OLE_LINK36"/>
    </w:p>
    <w:p w14:paraId="54670AD7" w14:textId="77777777" w:rsidR="000B1E9E" w:rsidRDefault="000B1E9E" w:rsidP="000B1E9E">
      <w:pPr>
        <w:rPr>
          <w:rFonts w:eastAsia="新細明體"/>
          <w:b/>
          <w:bCs/>
          <w:i/>
          <w:iCs/>
          <w:lang w:eastAsia="zh-TW"/>
        </w:rPr>
      </w:pPr>
      <w:bookmarkStart w:id="35" w:name="OLE_LINK112"/>
      <w:r>
        <w:rPr>
          <w:rFonts w:eastAsia="新細明體"/>
          <w:b/>
          <w:bCs/>
          <w:i/>
          <w:iCs/>
          <w:lang w:eastAsia="zh-TW"/>
        </w:rPr>
        <w:t>Observation 1:</w:t>
      </w:r>
      <w:bookmarkStart w:id="36" w:name="OLE_LINK70"/>
      <w:r>
        <w:rPr>
          <w:rFonts w:eastAsia="新細明體"/>
          <w:b/>
          <w:bCs/>
          <w:i/>
          <w:iCs/>
          <w:lang w:eastAsia="zh-TW"/>
        </w:rPr>
        <w:t xml:space="preserve"> The provided duplexer filter could be used for both IoT-NTN B256 and B252 without supporting TN B65.</w:t>
      </w:r>
      <w:bookmarkEnd w:id="34"/>
      <w:bookmarkEnd w:id="36"/>
    </w:p>
    <w:p w14:paraId="1017BB4A" w14:textId="77777777" w:rsidR="000B1E9E" w:rsidRDefault="000B1E9E" w:rsidP="000B1E9E">
      <w:pPr>
        <w:rPr>
          <w:rFonts w:eastAsia="新細明體"/>
          <w:b/>
          <w:bCs/>
          <w:i/>
          <w:iCs/>
          <w:lang w:eastAsia="zh-TW"/>
        </w:rPr>
      </w:pPr>
      <w:bookmarkStart w:id="37" w:name="OLE_LINK80"/>
      <w:r>
        <w:rPr>
          <w:rFonts w:eastAsia="新細明體"/>
          <w:b/>
          <w:bCs/>
          <w:i/>
          <w:iCs/>
          <w:lang w:eastAsia="zh-TW"/>
        </w:rPr>
        <w:t xml:space="preserve">Proposal 2: Before further discussing the co-banding duplexer covering </w:t>
      </w:r>
      <w:bookmarkStart w:id="38" w:name="OLE_LINK113"/>
      <w:r>
        <w:rPr>
          <w:rFonts w:eastAsia="新細明體"/>
          <w:b/>
          <w:bCs/>
          <w:i/>
          <w:iCs/>
          <w:lang w:eastAsia="zh-TW"/>
        </w:rPr>
        <w:t>B65, B256 and B252</w:t>
      </w:r>
      <w:bookmarkEnd w:id="38"/>
      <w:r>
        <w:rPr>
          <w:rFonts w:eastAsia="新細明體"/>
          <w:b/>
          <w:bCs/>
          <w:i/>
          <w:iCs/>
          <w:lang w:eastAsia="zh-TW"/>
        </w:rPr>
        <w:t xml:space="preserve">, consider to study/check the duplexer response. </w:t>
      </w:r>
      <w:bookmarkEnd w:id="37"/>
    </w:p>
    <w:p w14:paraId="7978CFE9" w14:textId="77777777" w:rsidR="000B1E9E" w:rsidRDefault="000B1E9E" w:rsidP="000B1E9E">
      <w:pPr>
        <w:rPr>
          <w:rFonts w:eastAsia="新細明體"/>
          <w:b/>
          <w:bCs/>
          <w:i/>
          <w:iCs/>
          <w:lang w:eastAsia="zh-TW"/>
        </w:rPr>
      </w:pPr>
    </w:p>
    <w:bookmarkEnd w:id="30"/>
    <w:bookmarkEnd w:id="31"/>
    <w:p w14:paraId="2ACD092B" w14:textId="77777777" w:rsidR="000B1E9E" w:rsidRDefault="000B1E9E" w:rsidP="000B1E9E">
      <w:pPr>
        <w:rPr>
          <w:b/>
          <w:bCs/>
          <w:i/>
          <w:iCs/>
        </w:rPr>
      </w:pPr>
      <w:r>
        <w:rPr>
          <w:b/>
          <w:bCs/>
          <w:i/>
          <w:iCs/>
        </w:rPr>
        <w:t xml:space="preserve">Proposal 3: If there is no duplexer response provided for covering </w:t>
      </w:r>
      <w:r>
        <w:rPr>
          <w:rFonts w:eastAsia="新細明體"/>
          <w:b/>
          <w:bCs/>
          <w:i/>
          <w:iCs/>
          <w:lang w:eastAsia="zh-TW"/>
        </w:rPr>
        <w:t>B65, B256 and B252</w:t>
      </w:r>
      <w:r>
        <w:rPr>
          <w:b/>
          <w:bCs/>
          <w:i/>
          <w:iCs/>
        </w:rPr>
        <w:t>, further discuss out-of-band blocking requirements below for B252 based on obtainable duplexer response.</w:t>
      </w:r>
    </w:p>
    <w:p w14:paraId="16E58347" w14:textId="77777777" w:rsidR="000B1E9E" w:rsidRDefault="000B1E9E" w:rsidP="000B1E9E">
      <w:pPr>
        <w:numPr>
          <w:ilvl w:val="0"/>
          <w:numId w:val="58"/>
        </w:numPr>
        <w:rPr>
          <w:rFonts w:eastAsia="新細明體"/>
          <w:b/>
          <w:bCs/>
          <w:i/>
          <w:iCs/>
          <w:lang w:eastAsia="zh-TW"/>
        </w:rPr>
      </w:pPr>
      <w:bookmarkStart w:id="39" w:name="OLE_LINK74"/>
      <w:r>
        <w:rPr>
          <w:rFonts w:eastAsia="新細明體"/>
          <w:b/>
          <w:bCs/>
          <w:i/>
          <w:iCs/>
          <w:lang w:eastAsia="zh-TW"/>
        </w:rPr>
        <w:t>Option1: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B1E9E" w14:paraId="1F3645F0"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E9E74C" w14:textId="77777777" w:rsidR="000B1E9E" w:rsidRDefault="000B1E9E">
            <w:pPr>
              <w:pStyle w:val="TAH"/>
              <w:rPr>
                <w:highlight w:val="yellow"/>
                <w:lang w:eastAsia="zh-TW"/>
              </w:rPr>
            </w:pPr>
            <w:bookmarkStart w:id="40" w:name="OLE_LINK71"/>
            <w:bookmarkEnd w:id="39"/>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5B4AC5" w14:textId="77777777" w:rsidR="000B1E9E" w:rsidRDefault="000B1E9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6501A4A" w14:textId="77777777" w:rsidR="000B1E9E" w:rsidRDefault="000B1E9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0D87F5" w14:textId="77777777" w:rsidR="000B1E9E" w:rsidRDefault="000B1E9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425C49A" w14:textId="77777777" w:rsidR="000B1E9E" w:rsidRDefault="000B1E9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7F438DC" w14:textId="77777777" w:rsidR="000B1E9E" w:rsidRDefault="000B1E9E">
            <w:pPr>
              <w:pStyle w:val="TAH"/>
            </w:pPr>
            <w:r>
              <w:t>Range 3</w:t>
            </w:r>
          </w:p>
        </w:tc>
      </w:tr>
      <w:tr w:rsidR="000B1E9E" w14:paraId="7506E96B"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025BEE4" w14:textId="77777777" w:rsidR="000B1E9E" w:rsidRDefault="000B1E9E"/>
        </w:tc>
        <w:tc>
          <w:tcPr>
            <w:tcW w:w="1488" w:type="dxa"/>
            <w:tcBorders>
              <w:top w:val="single" w:sz="4" w:space="0" w:color="auto"/>
              <w:left w:val="single" w:sz="4" w:space="0" w:color="auto"/>
              <w:bottom w:val="single" w:sz="4" w:space="0" w:color="auto"/>
              <w:right w:val="single" w:sz="4" w:space="0" w:color="auto"/>
            </w:tcBorders>
            <w:hideMark/>
          </w:tcPr>
          <w:p w14:paraId="4318D4DE" w14:textId="77777777" w:rsidR="000B1E9E" w:rsidRDefault="000B1E9E">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AAB30A7" w14:textId="77777777" w:rsidR="000B1E9E" w:rsidRDefault="000B1E9E">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4763D08" w14:textId="77777777" w:rsidR="000B1E9E" w:rsidRDefault="000B1E9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70FFE86" w14:textId="77777777" w:rsidR="000B1E9E" w:rsidRDefault="000B1E9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BA4315F" w14:textId="77777777" w:rsidR="000B1E9E" w:rsidRDefault="000B1E9E">
            <w:pPr>
              <w:pStyle w:val="TAC"/>
            </w:pPr>
            <w:r>
              <w:t>-15</w:t>
            </w:r>
          </w:p>
        </w:tc>
      </w:tr>
      <w:tr w:rsidR="000B1E9E" w14:paraId="37F49E7A"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5359AE5" w14:textId="77777777" w:rsidR="000B1E9E" w:rsidRDefault="000B1E9E">
            <w:pPr>
              <w:pStyle w:val="TAC"/>
            </w:pPr>
            <w:bookmarkStart w:id="41" w:name="_Hlk181731665"/>
            <w:r>
              <w:lastRenderedPageBreak/>
              <w:t>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148401C2"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7443CA8" w14:textId="77777777" w:rsidR="000B1E9E" w:rsidRDefault="000B1E9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FD7AFF3" w14:textId="77777777" w:rsidR="000B1E9E" w:rsidRDefault="000B1E9E">
            <w:pPr>
              <w:pStyle w:val="TAC"/>
              <w:rPr>
                <w:rFonts w:cs="Arial"/>
              </w:rPr>
            </w:pPr>
            <w:r>
              <w:rPr>
                <w:rFonts w:cs="Arial"/>
              </w:rPr>
              <w:t>-70 &lt; f – F</w:t>
            </w:r>
            <w:r>
              <w:rPr>
                <w:rFonts w:cs="Arial"/>
                <w:vertAlign w:val="subscript"/>
              </w:rPr>
              <w:t>DL_low</w:t>
            </w:r>
            <w:r>
              <w:rPr>
                <w:rFonts w:cs="Arial"/>
              </w:rPr>
              <w:t xml:space="preserve"> &lt; -15</w:t>
            </w:r>
          </w:p>
          <w:p w14:paraId="108602F4" w14:textId="77777777" w:rsidR="000B1E9E" w:rsidRDefault="000B1E9E">
            <w:pPr>
              <w:pStyle w:val="TAC"/>
              <w:rPr>
                <w:rFonts w:cs="Arial"/>
              </w:rPr>
            </w:pPr>
            <w:r>
              <w:rPr>
                <w:rFonts w:cs="Arial"/>
              </w:rPr>
              <w:t>or</w:t>
            </w:r>
          </w:p>
          <w:p w14:paraId="002BFFEB"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3059378" w14:textId="77777777" w:rsidR="000B1E9E" w:rsidRDefault="000B1E9E">
            <w:pPr>
              <w:pStyle w:val="TAC"/>
              <w:rPr>
                <w:rFonts w:cs="Arial"/>
              </w:rPr>
            </w:pPr>
            <w:r>
              <w:rPr>
                <w:rFonts w:cs="Arial"/>
              </w:rPr>
              <w:t>-95 &lt; f – F</w:t>
            </w:r>
            <w:r>
              <w:rPr>
                <w:rFonts w:cs="Arial"/>
                <w:vertAlign w:val="subscript"/>
              </w:rPr>
              <w:t>DL_low</w:t>
            </w:r>
            <w:r>
              <w:rPr>
                <w:rFonts w:cs="Arial"/>
              </w:rPr>
              <w:t xml:space="preserve"> ≤ -70</w:t>
            </w:r>
          </w:p>
          <w:p w14:paraId="77F725CE" w14:textId="77777777" w:rsidR="000B1E9E" w:rsidRDefault="000B1E9E">
            <w:pPr>
              <w:pStyle w:val="TAC"/>
              <w:rPr>
                <w:rFonts w:cs="Arial"/>
              </w:rPr>
            </w:pPr>
            <w:r>
              <w:rPr>
                <w:rFonts w:cs="Arial"/>
              </w:rPr>
              <w:t>or</w:t>
            </w:r>
          </w:p>
          <w:p w14:paraId="5F723570"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B78EF37" w14:textId="77777777" w:rsidR="000B1E9E" w:rsidRDefault="000B1E9E">
            <w:pPr>
              <w:pStyle w:val="TAC"/>
              <w:rPr>
                <w:rFonts w:cs="Arial"/>
              </w:rPr>
            </w:pPr>
            <w:r>
              <w:rPr>
                <w:rFonts w:cs="Arial"/>
              </w:rPr>
              <w:t>1 ≤ f ≤ F</w:t>
            </w:r>
            <w:r>
              <w:rPr>
                <w:rFonts w:cs="Arial"/>
                <w:vertAlign w:val="subscript"/>
              </w:rPr>
              <w:t>DL_low</w:t>
            </w:r>
            <w:r>
              <w:rPr>
                <w:rFonts w:cs="Arial"/>
              </w:rPr>
              <w:t xml:space="preserve"> – 95</w:t>
            </w:r>
          </w:p>
          <w:p w14:paraId="297DEF8B" w14:textId="77777777" w:rsidR="000B1E9E" w:rsidRDefault="000B1E9E">
            <w:pPr>
              <w:pStyle w:val="TAC"/>
              <w:rPr>
                <w:rFonts w:cs="Arial"/>
              </w:rPr>
            </w:pPr>
            <w:r>
              <w:rPr>
                <w:rFonts w:cs="Arial"/>
              </w:rPr>
              <w:t>or</w:t>
            </w:r>
          </w:p>
          <w:p w14:paraId="5F5B63D0"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501104DE" w14:textId="77777777" w:rsidR="000B1E9E" w:rsidRDefault="000B1E9E">
            <w:pPr>
              <w:pStyle w:val="TAC"/>
              <w:rPr>
                <w:rFonts w:cs="Arial"/>
              </w:rPr>
            </w:pPr>
            <w:r>
              <w:rPr>
                <w:rFonts w:cs="Arial"/>
              </w:rPr>
              <w:t>≤ 12750</w:t>
            </w:r>
          </w:p>
        </w:tc>
        <w:bookmarkEnd w:id="41"/>
      </w:tr>
      <w:tr w:rsidR="000B1E9E" w14:paraId="7D470885" w14:textId="77777777" w:rsidTr="000B1E9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E708264" w14:textId="77777777" w:rsidR="000B1E9E" w:rsidRDefault="000B1E9E">
            <w:pPr>
              <w:pStyle w:val="TAN"/>
              <w:rPr>
                <w:lang w:val="sv-SE"/>
              </w:rPr>
            </w:pPr>
            <w:r>
              <w:t>NOTE 3:</w:t>
            </w:r>
            <w:r>
              <w:tab/>
            </w:r>
            <w:r>
              <w:rPr>
                <w:rFonts w:eastAsia="MS Mincho"/>
                <w:lang w:val="en-US"/>
              </w:rPr>
              <w:t>Band 252 lower frequency ranges are modified to enable specific implementations.</w:t>
            </w:r>
          </w:p>
        </w:tc>
      </w:tr>
    </w:tbl>
    <w:bookmarkEnd w:id="40"/>
    <w:p w14:paraId="291EE07C" w14:textId="77777777" w:rsidR="000B1E9E" w:rsidRDefault="000B1E9E" w:rsidP="000B1E9E">
      <w:pPr>
        <w:numPr>
          <w:ilvl w:val="0"/>
          <w:numId w:val="58"/>
        </w:numPr>
        <w:rPr>
          <w:rFonts w:eastAsia="新細明體"/>
          <w:b/>
          <w:bCs/>
          <w:i/>
          <w:iCs/>
          <w:lang w:eastAsia="zh-TW"/>
        </w:rPr>
      </w:pPr>
      <w:r>
        <w:rPr>
          <w:rFonts w:eastAsia="新細明體"/>
          <w:b/>
          <w:bCs/>
          <w:i/>
          <w:iCs/>
          <w:lang w:eastAsia="zh-TW"/>
        </w:rPr>
        <w:t>Option2: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B1E9E" w14:paraId="4C4FA817"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096CCCA" w14:textId="77777777" w:rsidR="000B1E9E" w:rsidRDefault="000B1E9E">
            <w:pPr>
              <w:pStyle w:val="TAH"/>
              <w:rPr>
                <w:highlight w:val="yellow"/>
                <w:lang w:eastAsia="zh-T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43B2FC2" w14:textId="77777777" w:rsidR="000B1E9E" w:rsidRDefault="000B1E9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DA3FF2A" w14:textId="77777777" w:rsidR="000B1E9E" w:rsidRDefault="000B1E9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780D85C" w14:textId="77777777" w:rsidR="000B1E9E" w:rsidRDefault="000B1E9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4F8FCB1" w14:textId="77777777" w:rsidR="000B1E9E" w:rsidRDefault="000B1E9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1F02DFC7" w14:textId="77777777" w:rsidR="000B1E9E" w:rsidRDefault="000B1E9E">
            <w:pPr>
              <w:pStyle w:val="TAH"/>
            </w:pPr>
            <w:r>
              <w:t>Range 3</w:t>
            </w:r>
          </w:p>
        </w:tc>
      </w:tr>
      <w:tr w:rsidR="000B1E9E" w14:paraId="2D5C2AD5"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6F0492F" w14:textId="77777777" w:rsidR="000B1E9E" w:rsidRDefault="000B1E9E"/>
        </w:tc>
        <w:tc>
          <w:tcPr>
            <w:tcW w:w="1488" w:type="dxa"/>
            <w:tcBorders>
              <w:top w:val="single" w:sz="4" w:space="0" w:color="auto"/>
              <w:left w:val="single" w:sz="4" w:space="0" w:color="auto"/>
              <w:bottom w:val="single" w:sz="4" w:space="0" w:color="auto"/>
              <w:right w:val="single" w:sz="4" w:space="0" w:color="auto"/>
            </w:tcBorders>
            <w:hideMark/>
          </w:tcPr>
          <w:p w14:paraId="6B3446D8" w14:textId="77777777" w:rsidR="000B1E9E" w:rsidRDefault="000B1E9E">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F8EC434" w14:textId="77777777" w:rsidR="000B1E9E" w:rsidRDefault="000B1E9E">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3309E2EC" w14:textId="77777777" w:rsidR="000B1E9E" w:rsidRDefault="000B1E9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D533E05" w14:textId="77777777" w:rsidR="000B1E9E" w:rsidRDefault="000B1E9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D7F07D5" w14:textId="77777777" w:rsidR="000B1E9E" w:rsidRDefault="000B1E9E">
            <w:pPr>
              <w:pStyle w:val="TAC"/>
            </w:pPr>
            <w:r>
              <w:t>-15</w:t>
            </w:r>
          </w:p>
        </w:tc>
      </w:tr>
      <w:tr w:rsidR="000B1E9E" w14:paraId="5F58427D"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3E3E68D" w14:textId="77777777" w:rsidR="000B1E9E" w:rsidRDefault="000B1E9E">
            <w:pPr>
              <w:pStyle w:val="TAC"/>
            </w:pPr>
            <w:r>
              <w:t>252</w:t>
            </w:r>
          </w:p>
        </w:tc>
        <w:tc>
          <w:tcPr>
            <w:tcW w:w="1488" w:type="dxa"/>
            <w:tcBorders>
              <w:top w:val="single" w:sz="4" w:space="0" w:color="auto"/>
              <w:left w:val="single" w:sz="4" w:space="0" w:color="auto"/>
              <w:bottom w:val="single" w:sz="4" w:space="0" w:color="auto"/>
              <w:right w:val="single" w:sz="4" w:space="0" w:color="auto"/>
            </w:tcBorders>
            <w:hideMark/>
          </w:tcPr>
          <w:p w14:paraId="19107968"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80E3784" w14:textId="77777777" w:rsidR="000B1E9E" w:rsidRDefault="000B1E9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474874A" w14:textId="77777777" w:rsidR="000B1E9E" w:rsidRDefault="000B1E9E">
            <w:pPr>
              <w:pStyle w:val="TAC"/>
              <w:rPr>
                <w:rFonts w:cs="Arial"/>
                <w:lang w:eastAsia="en-GB"/>
              </w:rPr>
            </w:pPr>
            <w:r>
              <w:rPr>
                <w:rFonts w:cs="Arial"/>
              </w:rPr>
              <w:t>-60 &lt; f – F</w:t>
            </w:r>
            <w:r>
              <w:rPr>
                <w:rFonts w:cs="Arial"/>
                <w:vertAlign w:val="subscript"/>
              </w:rPr>
              <w:t>DL_low</w:t>
            </w:r>
            <w:r>
              <w:rPr>
                <w:rFonts w:cs="Arial"/>
              </w:rPr>
              <w:t xml:space="preserve"> &lt; -15</w:t>
            </w:r>
          </w:p>
          <w:p w14:paraId="4576EE89" w14:textId="77777777" w:rsidR="000B1E9E" w:rsidRDefault="000B1E9E">
            <w:pPr>
              <w:pStyle w:val="TAC"/>
              <w:rPr>
                <w:rFonts w:cs="Arial"/>
                <w:lang w:eastAsia="zh-TW"/>
              </w:rPr>
            </w:pPr>
            <w:r>
              <w:rPr>
                <w:rFonts w:cs="Arial"/>
              </w:rPr>
              <w:t>or</w:t>
            </w:r>
          </w:p>
          <w:p w14:paraId="7EA9D0A3"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3B5F95F" w14:textId="77777777" w:rsidR="000B1E9E" w:rsidRDefault="000B1E9E">
            <w:pPr>
              <w:pStyle w:val="TAC"/>
              <w:rPr>
                <w:rFonts w:cs="Arial"/>
              </w:rPr>
            </w:pPr>
            <w:r>
              <w:rPr>
                <w:rFonts w:cs="Arial"/>
              </w:rPr>
              <w:t>-85 &lt; f – F</w:t>
            </w:r>
            <w:r>
              <w:rPr>
                <w:rFonts w:cs="Arial"/>
                <w:vertAlign w:val="subscript"/>
              </w:rPr>
              <w:t>DL_low</w:t>
            </w:r>
            <w:r>
              <w:rPr>
                <w:rFonts w:cs="Arial"/>
              </w:rPr>
              <w:t xml:space="preserve"> ≤ -60</w:t>
            </w:r>
          </w:p>
          <w:p w14:paraId="072C8A9B" w14:textId="77777777" w:rsidR="000B1E9E" w:rsidRDefault="000B1E9E">
            <w:pPr>
              <w:pStyle w:val="TAC"/>
              <w:rPr>
                <w:rFonts w:cs="Arial"/>
              </w:rPr>
            </w:pPr>
            <w:r>
              <w:rPr>
                <w:rFonts w:cs="Arial"/>
              </w:rPr>
              <w:t>or</w:t>
            </w:r>
          </w:p>
          <w:p w14:paraId="52CE0EA9"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61545A2" w14:textId="77777777" w:rsidR="000B1E9E" w:rsidRDefault="000B1E9E">
            <w:pPr>
              <w:pStyle w:val="TAC"/>
              <w:rPr>
                <w:rFonts w:cs="Arial"/>
              </w:rPr>
            </w:pPr>
            <w:r>
              <w:rPr>
                <w:rFonts w:cs="Arial"/>
              </w:rPr>
              <w:t>1 ≤ f ≤ F</w:t>
            </w:r>
            <w:r>
              <w:rPr>
                <w:rFonts w:cs="Arial"/>
                <w:vertAlign w:val="subscript"/>
              </w:rPr>
              <w:t>DL_low</w:t>
            </w:r>
            <w:r>
              <w:rPr>
                <w:rFonts w:cs="Arial"/>
              </w:rPr>
              <w:t xml:space="preserve"> – 85</w:t>
            </w:r>
          </w:p>
          <w:p w14:paraId="391D2255" w14:textId="77777777" w:rsidR="000B1E9E" w:rsidRDefault="000B1E9E">
            <w:pPr>
              <w:pStyle w:val="TAC"/>
              <w:rPr>
                <w:rFonts w:cs="Arial"/>
              </w:rPr>
            </w:pPr>
            <w:r>
              <w:rPr>
                <w:rFonts w:cs="Arial"/>
              </w:rPr>
              <w:t>or</w:t>
            </w:r>
          </w:p>
          <w:p w14:paraId="2DBADF7C"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751C7242" w14:textId="77777777" w:rsidR="000B1E9E" w:rsidRDefault="000B1E9E">
            <w:pPr>
              <w:pStyle w:val="TAC"/>
              <w:rPr>
                <w:rFonts w:cs="Arial"/>
              </w:rPr>
            </w:pPr>
            <w:r>
              <w:rPr>
                <w:rFonts w:cs="Arial"/>
              </w:rPr>
              <w:t>≤ 12750</w:t>
            </w:r>
          </w:p>
        </w:tc>
      </w:tr>
    </w:tbl>
    <w:p w14:paraId="57FBA0A2" w14:textId="77777777" w:rsidR="000B1E9E" w:rsidRDefault="000B1E9E" w:rsidP="000B1E9E">
      <w:pPr>
        <w:rPr>
          <w:lang w:val="en-US" w:eastAsia="zh-CN"/>
        </w:rPr>
      </w:pPr>
    </w:p>
    <w:bookmarkEnd w:id="35"/>
    <w:p w14:paraId="6B4E3DEA" w14:textId="77777777" w:rsidR="000B1E9E" w:rsidRDefault="000B1E9E" w:rsidP="000B1E9E">
      <w:pPr>
        <w:rPr>
          <w:lang w:eastAsia="zh-CN"/>
        </w:rPr>
      </w:pPr>
    </w:p>
    <w:bookmarkEnd w:id="29"/>
    <w:bookmarkEnd w:id="32"/>
    <w:bookmarkEnd w:id="33"/>
    <w:p w14:paraId="33AA3CC2" w14:textId="77777777" w:rsidR="000B1E9E" w:rsidRDefault="000B1E9E" w:rsidP="000B1E9E">
      <w:pPr>
        <w:pStyle w:val="1"/>
        <w:pBdr>
          <w:top w:val="single" w:sz="12" w:space="31" w:color="auto"/>
        </w:pBdr>
        <w:spacing w:before="0" w:after="120"/>
        <w:rPr>
          <w:rFonts w:ascii="Times New Roman" w:hAnsi="Times New Roman"/>
          <w:b/>
          <w:sz w:val="28"/>
          <w:szCs w:val="24"/>
          <w:lang w:eastAsia="zh-CN"/>
        </w:rPr>
      </w:pPr>
      <w:r>
        <w:rPr>
          <w:rFonts w:ascii="Times New Roman" w:hAnsi="Times New Roman"/>
          <w:b/>
          <w:sz w:val="28"/>
          <w:szCs w:val="24"/>
          <w:lang w:eastAsia="zh-CN"/>
        </w:rPr>
        <w:t>3 Conclusion</w:t>
      </w:r>
    </w:p>
    <w:p w14:paraId="24E9B6F8" w14:textId="77777777" w:rsidR="000B1E9E" w:rsidRDefault="000B1E9E" w:rsidP="000B1E9E">
      <w:pPr>
        <w:rPr>
          <w:lang w:val="en-US" w:eastAsia="zh-CN"/>
        </w:rPr>
      </w:pPr>
      <w:bookmarkStart w:id="42" w:name="OLE_LINK426"/>
      <w:r>
        <w:rPr>
          <w:lang w:eastAsia="zh-CN"/>
        </w:rPr>
        <w:t xml:space="preserve">In this paper, </w:t>
      </w:r>
      <w:r>
        <w:rPr>
          <w:lang w:val="en-US" w:eastAsia="zh-CN"/>
        </w:rPr>
        <w:t>our views on IoT-NTN B252 UE RF requirements are provided.</w:t>
      </w:r>
    </w:p>
    <w:p w14:paraId="351D0F6D" w14:textId="6F5FAF6C" w:rsidR="000B1E9E" w:rsidRDefault="000B1E9E" w:rsidP="000B1E9E">
      <w:pPr>
        <w:rPr>
          <w:rFonts w:eastAsia="新細明體"/>
          <w:b/>
          <w:bCs/>
          <w:i/>
          <w:iCs/>
          <w:lang w:eastAsia="zh-TW"/>
        </w:rPr>
      </w:pPr>
      <w:bookmarkStart w:id="43" w:name="OLE_LINK294"/>
      <w:bookmarkEnd w:id="42"/>
      <w:r>
        <w:rPr>
          <w:b/>
          <w:bCs/>
          <w:i/>
          <w:iCs/>
        </w:rPr>
        <w:t xml:space="preserve">Proposal 1: </w:t>
      </w:r>
      <w:r>
        <w:rPr>
          <w:rFonts w:eastAsia="新細明體"/>
          <w:b/>
          <w:bCs/>
          <w:i/>
          <w:iCs/>
          <w:lang w:eastAsia="zh-TW"/>
        </w:rPr>
        <w:t>Regarding -30dBm/MHz (NS_XX) or -40dBm/MHz (NS_</w:t>
      </w:r>
      <w:r w:rsidR="001E74AE">
        <w:rPr>
          <w:rFonts w:eastAsia="新細明體" w:hint="eastAsia"/>
          <w:b/>
          <w:bCs/>
          <w:i/>
          <w:iCs/>
          <w:lang w:eastAsia="zh-TW"/>
        </w:rPr>
        <w:t>YY</w:t>
      </w:r>
      <w:r>
        <w:rPr>
          <w:rFonts w:eastAsia="新細明體"/>
          <w:b/>
          <w:bCs/>
          <w:i/>
          <w:iCs/>
          <w:lang w:eastAsia="zh-TW"/>
        </w:rPr>
        <w:t>) for protecting B2/B25, consider that B252 TX A-MPR is unnecessary as shown below.</w:t>
      </w:r>
    </w:p>
    <w:p w14:paraId="36E59F71" w14:textId="77777777" w:rsidR="000B1E9E" w:rsidRDefault="000B1E9E" w:rsidP="000B1E9E">
      <w:pPr>
        <w:pStyle w:val="TH"/>
        <w:rPr>
          <w:lang w:eastAsia="en-GB"/>
        </w:rPr>
      </w:pPr>
      <w:r>
        <w:t>Table 6.2A.3-1: Additional Maximum Power Reduction (A-MPR) for category M1 UE</w:t>
      </w:r>
    </w:p>
    <w:tbl>
      <w:tblPr>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507"/>
        <w:gridCol w:w="1643"/>
        <w:gridCol w:w="1445"/>
        <w:gridCol w:w="1417"/>
      </w:tblGrid>
      <w:tr w:rsidR="000B1E9E" w14:paraId="052FBEE1" w14:textId="77777777" w:rsidTr="000B1E9E">
        <w:trPr>
          <w:trHeight w:val="248"/>
        </w:trPr>
        <w:tc>
          <w:tcPr>
            <w:tcW w:w="1098" w:type="dxa"/>
            <w:tcBorders>
              <w:top w:val="single" w:sz="4" w:space="0" w:color="auto"/>
              <w:left w:val="single" w:sz="4" w:space="0" w:color="auto"/>
              <w:bottom w:val="single" w:sz="4" w:space="0" w:color="auto"/>
              <w:right w:val="single" w:sz="4" w:space="0" w:color="auto"/>
            </w:tcBorders>
            <w:hideMark/>
          </w:tcPr>
          <w:p w14:paraId="22227989" w14:textId="77777777" w:rsidR="000B1E9E" w:rsidRDefault="000B1E9E">
            <w:pPr>
              <w:pStyle w:val="TAH"/>
              <w:rPr>
                <w:lang w:eastAsia="zh-TW"/>
              </w:rPr>
            </w:pPr>
            <w:r>
              <w:t>Network Signalling value</w:t>
            </w:r>
          </w:p>
        </w:tc>
        <w:tc>
          <w:tcPr>
            <w:tcW w:w="1507" w:type="dxa"/>
            <w:tcBorders>
              <w:top w:val="single" w:sz="4" w:space="0" w:color="auto"/>
              <w:left w:val="single" w:sz="4" w:space="0" w:color="auto"/>
              <w:bottom w:val="single" w:sz="4" w:space="0" w:color="auto"/>
              <w:right w:val="single" w:sz="4" w:space="0" w:color="auto"/>
            </w:tcBorders>
            <w:hideMark/>
          </w:tcPr>
          <w:p w14:paraId="1F9D3B30" w14:textId="77777777" w:rsidR="000B1E9E" w:rsidRDefault="000B1E9E">
            <w:pPr>
              <w:pStyle w:val="TAH"/>
            </w:pPr>
            <w:r>
              <w:t>Requirements (subclause)</w:t>
            </w:r>
          </w:p>
        </w:tc>
        <w:tc>
          <w:tcPr>
            <w:tcW w:w="1643" w:type="dxa"/>
            <w:tcBorders>
              <w:top w:val="single" w:sz="4" w:space="0" w:color="auto"/>
              <w:left w:val="single" w:sz="4" w:space="0" w:color="auto"/>
              <w:bottom w:val="single" w:sz="4" w:space="0" w:color="auto"/>
              <w:right w:val="single" w:sz="4" w:space="0" w:color="auto"/>
            </w:tcBorders>
            <w:hideMark/>
          </w:tcPr>
          <w:p w14:paraId="6DF45FAD" w14:textId="77777777" w:rsidR="000B1E9E" w:rsidRDefault="000B1E9E">
            <w:pPr>
              <w:pStyle w:val="TAH"/>
            </w:pPr>
            <w:r>
              <w:t>E-UTRA Band</w:t>
            </w:r>
          </w:p>
        </w:tc>
        <w:tc>
          <w:tcPr>
            <w:tcW w:w="1445" w:type="dxa"/>
            <w:tcBorders>
              <w:top w:val="single" w:sz="4" w:space="0" w:color="auto"/>
              <w:left w:val="single" w:sz="4" w:space="0" w:color="auto"/>
              <w:bottom w:val="single" w:sz="4" w:space="0" w:color="auto"/>
              <w:right w:val="single" w:sz="4" w:space="0" w:color="auto"/>
            </w:tcBorders>
            <w:hideMark/>
          </w:tcPr>
          <w:p w14:paraId="53075560" w14:textId="77777777" w:rsidR="000B1E9E" w:rsidRDefault="000B1E9E">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5B632282" w14:textId="77777777" w:rsidR="000B1E9E" w:rsidRDefault="000B1E9E">
            <w:pPr>
              <w:pStyle w:val="TAH"/>
            </w:pPr>
            <w:r>
              <w:t>A-MPR (dB)</w:t>
            </w:r>
          </w:p>
        </w:tc>
      </w:tr>
      <w:tr w:rsidR="000B1E9E" w14:paraId="4BF19B42" w14:textId="77777777" w:rsidTr="000B1E9E">
        <w:trPr>
          <w:trHeight w:val="105"/>
        </w:trPr>
        <w:tc>
          <w:tcPr>
            <w:tcW w:w="1098" w:type="dxa"/>
            <w:tcBorders>
              <w:top w:val="single" w:sz="4" w:space="0" w:color="auto"/>
              <w:left w:val="single" w:sz="4" w:space="0" w:color="auto"/>
              <w:bottom w:val="single" w:sz="4" w:space="0" w:color="auto"/>
              <w:right w:val="single" w:sz="4" w:space="0" w:color="auto"/>
            </w:tcBorders>
            <w:vAlign w:val="center"/>
            <w:hideMark/>
          </w:tcPr>
          <w:p w14:paraId="13BA7590"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NS_XX</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33CD526"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6.5A.4.4.6</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FCA09B6"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252</w:t>
            </w:r>
          </w:p>
        </w:tc>
        <w:tc>
          <w:tcPr>
            <w:tcW w:w="1445" w:type="dxa"/>
            <w:tcBorders>
              <w:top w:val="single" w:sz="4" w:space="0" w:color="auto"/>
              <w:left w:val="single" w:sz="4" w:space="0" w:color="auto"/>
              <w:bottom w:val="single" w:sz="4" w:space="0" w:color="auto"/>
              <w:right w:val="single" w:sz="4" w:space="0" w:color="auto"/>
            </w:tcBorders>
            <w:hideMark/>
          </w:tcPr>
          <w:p w14:paraId="04E39584"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Table 5.3A-1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B88F3" w14:textId="77777777" w:rsidR="000B1E9E" w:rsidRDefault="000B1E9E">
            <w:pPr>
              <w:pStyle w:val="TAC"/>
              <w:rPr>
                <w:rFonts w:cs="Arial"/>
                <w:szCs w:val="18"/>
                <w:lang w:eastAsia="zh-TW"/>
              </w:rPr>
            </w:pPr>
            <w:r>
              <w:rPr>
                <w:rFonts w:cs="Arial"/>
                <w:szCs w:val="18"/>
              </w:rPr>
              <w:t>N/A</w:t>
            </w:r>
          </w:p>
        </w:tc>
      </w:tr>
      <w:tr w:rsidR="000B1E9E" w14:paraId="06E79E43" w14:textId="77777777" w:rsidTr="000B1E9E">
        <w:trPr>
          <w:trHeight w:val="105"/>
        </w:trPr>
        <w:tc>
          <w:tcPr>
            <w:tcW w:w="1098" w:type="dxa"/>
            <w:tcBorders>
              <w:top w:val="single" w:sz="4" w:space="0" w:color="auto"/>
              <w:left w:val="single" w:sz="4" w:space="0" w:color="auto"/>
              <w:bottom w:val="single" w:sz="4" w:space="0" w:color="auto"/>
              <w:right w:val="single" w:sz="4" w:space="0" w:color="auto"/>
            </w:tcBorders>
            <w:vAlign w:val="center"/>
            <w:hideMark/>
          </w:tcPr>
          <w:p w14:paraId="0EDE09AC"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NS_YY</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725C507"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6.5A.4.4.6</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F048A8F" w14:textId="77777777" w:rsidR="000B1E9E" w:rsidRDefault="000B1E9E">
            <w:pPr>
              <w:spacing w:after="0"/>
              <w:jc w:val="center"/>
              <w:rPr>
                <w:rFonts w:ascii="Arial" w:eastAsia="Times New Roman" w:hAnsi="Arial" w:cs="Arial"/>
                <w:sz w:val="18"/>
                <w:szCs w:val="18"/>
                <w:lang w:eastAsia="en-GB"/>
              </w:rPr>
            </w:pPr>
            <w:r>
              <w:rPr>
                <w:rFonts w:ascii="Arial" w:eastAsia="新細明體" w:hAnsi="Arial" w:cs="Arial"/>
                <w:sz w:val="18"/>
                <w:szCs w:val="18"/>
                <w:lang w:eastAsia="zh-TW"/>
              </w:rPr>
              <w:t>252</w:t>
            </w:r>
          </w:p>
        </w:tc>
        <w:tc>
          <w:tcPr>
            <w:tcW w:w="1445" w:type="dxa"/>
            <w:tcBorders>
              <w:top w:val="single" w:sz="4" w:space="0" w:color="auto"/>
              <w:left w:val="single" w:sz="4" w:space="0" w:color="auto"/>
              <w:bottom w:val="single" w:sz="4" w:space="0" w:color="auto"/>
              <w:right w:val="single" w:sz="4" w:space="0" w:color="auto"/>
            </w:tcBorders>
            <w:hideMark/>
          </w:tcPr>
          <w:p w14:paraId="6C449B3D"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Table 5.3A-1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466C7" w14:textId="77777777" w:rsidR="000B1E9E" w:rsidRDefault="000B1E9E">
            <w:pPr>
              <w:pStyle w:val="TAC"/>
              <w:rPr>
                <w:rFonts w:cs="Arial"/>
                <w:szCs w:val="18"/>
                <w:lang w:eastAsia="zh-TW"/>
              </w:rPr>
            </w:pPr>
            <w:r>
              <w:rPr>
                <w:rFonts w:cs="Arial"/>
                <w:szCs w:val="18"/>
              </w:rPr>
              <w:t>N/A</w:t>
            </w:r>
          </w:p>
        </w:tc>
      </w:tr>
    </w:tbl>
    <w:p w14:paraId="7EAF2C21" w14:textId="77777777" w:rsidR="000B1E9E" w:rsidRDefault="000B1E9E" w:rsidP="000B1E9E">
      <w:pPr>
        <w:rPr>
          <w:lang w:eastAsia="en-GB"/>
        </w:rPr>
      </w:pPr>
    </w:p>
    <w:p w14:paraId="213CEC3F" w14:textId="77777777" w:rsidR="000B1E9E" w:rsidRDefault="000B1E9E" w:rsidP="000B1E9E">
      <w:pPr>
        <w:pStyle w:val="TH"/>
        <w:rPr>
          <w:lang w:eastAsia="en-GB"/>
        </w:rPr>
      </w:pPr>
      <w:r>
        <w:t>Table 6.5A.</w:t>
      </w:r>
      <w:r>
        <w:rPr>
          <w:lang w:val="en-US" w:eastAsia="zh-CN"/>
        </w:rPr>
        <w:t>4</w:t>
      </w:r>
      <w:r>
        <w:t>.</w:t>
      </w:r>
      <w:r>
        <w:rPr>
          <w:lang w:val="en-US" w:eastAsia="zh-CN"/>
        </w:rPr>
        <w:t>4.6</w:t>
      </w:r>
      <w:r>
        <w:t xml:space="preserve">-1: Additional requirements for </w:t>
      </w:r>
      <w:r>
        <w:rPr>
          <w:rFonts w:eastAsia="Yu Mincho"/>
        </w:rPr>
        <w:t>"</w:t>
      </w:r>
      <w:r>
        <w:t>NS_</w:t>
      </w:r>
      <w:r>
        <w:rPr>
          <w:lang w:val="en-US" w:eastAsia="zh-CN"/>
        </w:rPr>
        <w:t>XX</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2E6E0695"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93FE2E9" w14:textId="77777777" w:rsidR="000B1E9E" w:rsidRDefault="000B1E9E">
            <w:pPr>
              <w:pStyle w:val="TAH"/>
              <w:rPr>
                <w:lang w:eastAsia="zh-TW"/>
              </w:rPr>
            </w:pPr>
            <w:r>
              <w:rPr>
                <w:rFonts w:cs="Arial"/>
              </w:rPr>
              <w:t>Frequency band</w:t>
            </w:r>
          </w:p>
          <w:p w14:paraId="62F0DD0F"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4D5D6F2D" w14:textId="77777777" w:rsidR="000B1E9E" w:rsidRDefault="000B1E9E">
            <w:pPr>
              <w:pStyle w:val="TAH"/>
              <w:rPr>
                <w:rFonts w:cs="Arial"/>
              </w:rPr>
            </w:pPr>
            <w:r>
              <w:rPr>
                <w:rFonts w:cs="Arial"/>
              </w:rPr>
              <w:t>Channel bandwidth /</w:t>
            </w:r>
          </w:p>
          <w:p w14:paraId="147EEC50" w14:textId="77777777" w:rsidR="000B1E9E" w:rsidRDefault="000B1E9E">
            <w:pPr>
              <w:pStyle w:val="TAH"/>
              <w:rPr>
                <w:rFonts w:cs="Arial"/>
              </w:rPr>
            </w:pPr>
            <w:r>
              <w:rPr>
                <w:rFonts w:cs="Arial"/>
              </w:rPr>
              <w:t>Spectrum emission limit</w:t>
            </w:r>
          </w:p>
          <w:p w14:paraId="643C802B"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0DD9ED" w14:textId="77777777" w:rsidR="000B1E9E" w:rsidRDefault="000B1E9E">
            <w:pPr>
              <w:pStyle w:val="TAH"/>
              <w:rPr>
                <w:rFonts w:cs="Arial"/>
              </w:rPr>
            </w:pPr>
            <w:r>
              <w:rPr>
                <w:rFonts w:cs="Arial"/>
              </w:rPr>
              <w:t>Measurement bandwidth</w:t>
            </w:r>
          </w:p>
        </w:tc>
      </w:tr>
      <w:tr w:rsidR="000B1E9E" w14:paraId="46E7B24A"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F3F6C"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5430E9AD" w14:textId="77777777" w:rsidR="000B1E9E" w:rsidRDefault="000B1E9E">
            <w:pPr>
              <w:pStyle w:val="TAH"/>
              <w:rPr>
                <w:rFonts w:cs="Arial"/>
                <w:lang w:val="en-US" w:eastAsia="zh-CN"/>
              </w:rPr>
            </w:pPr>
            <w:r>
              <w:rPr>
                <w:rFonts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6AB6" w14:textId="77777777" w:rsidR="000B1E9E" w:rsidRDefault="000B1E9E">
            <w:pPr>
              <w:spacing w:after="0"/>
              <w:rPr>
                <w:rFonts w:ascii="Arial" w:hAnsi="Arial" w:cs="Arial"/>
                <w:b/>
                <w:sz w:val="18"/>
                <w:lang w:eastAsia="zh-TW"/>
              </w:rPr>
            </w:pPr>
          </w:p>
        </w:tc>
      </w:tr>
      <w:tr w:rsidR="000B1E9E" w14:paraId="0EFCD15D"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41AFA98F"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0B08A347" w14:textId="77777777" w:rsidR="000B1E9E" w:rsidRDefault="000B1E9E">
            <w:pPr>
              <w:pStyle w:val="TAC"/>
              <w:rPr>
                <w:rFonts w:cs="Arial"/>
                <w:lang w:eastAsia="zh-TW"/>
              </w:rPr>
            </w:pPr>
            <w:r>
              <w:rPr>
                <w:rFonts w:cs="Arial"/>
              </w:rPr>
              <w:t>-30</w:t>
            </w:r>
          </w:p>
        </w:tc>
        <w:tc>
          <w:tcPr>
            <w:tcW w:w="1701" w:type="dxa"/>
            <w:tcBorders>
              <w:top w:val="single" w:sz="4" w:space="0" w:color="auto"/>
              <w:left w:val="single" w:sz="4" w:space="0" w:color="auto"/>
              <w:bottom w:val="single" w:sz="4" w:space="0" w:color="auto"/>
              <w:right w:val="single" w:sz="4" w:space="0" w:color="auto"/>
            </w:tcBorders>
            <w:hideMark/>
          </w:tcPr>
          <w:p w14:paraId="656C837A" w14:textId="77777777" w:rsidR="000B1E9E" w:rsidRDefault="000B1E9E">
            <w:pPr>
              <w:pStyle w:val="TAC"/>
              <w:rPr>
                <w:rFonts w:cs="Arial"/>
              </w:rPr>
            </w:pPr>
            <w:r>
              <w:rPr>
                <w:rFonts w:cs="Arial"/>
              </w:rPr>
              <w:t>1MHz</w:t>
            </w:r>
          </w:p>
        </w:tc>
      </w:tr>
    </w:tbl>
    <w:p w14:paraId="13F8A1CC" w14:textId="77777777" w:rsidR="000B1E9E" w:rsidRDefault="000B1E9E" w:rsidP="000B1E9E">
      <w:pPr>
        <w:rPr>
          <w:rFonts w:eastAsia="Times New Roman"/>
          <w:lang w:eastAsia="en-GB"/>
        </w:rPr>
      </w:pPr>
    </w:p>
    <w:p w14:paraId="4463CDC0" w14:textId="77777777" w:rsidR="000B1E9E" w:rsidRDefault="000B1E9E" w:rsidP="000B1E9E">
      <w:pPr>
        <w:pStyle w:val="TH"/>
        <w:rPr>
          <w:lang w:eastAsia="en-GB"/>
        </w:rPr>
      </w:pPr>
      <w:r>
        <w:t>Table 6.5A.</w:t>
      </w:r>
      <w:r>
        <w:rPr>
          <w:lang w:val="en-US" w:eastAsia="zh-CN"/>
        </w:rPr>
        <w:t>4</w:t>
      </w:r>
      <w:r>
        <w:t>.</w:t>
      </w:r>
      <w:r>
        <w:rPr>
          <w:lang w:val="en-US" w:eastAsia="zh-CN"/>
        </w:rPr>
        <w:t>4.6</w:t>
      </w:r>
      <w:r>
        <w:t>-</w:t>
      </w:r>
      <w:r>
        <w:rPr>
          <w:rFonts w:eastAsia="新細明體"/>
        </w:rPr>
        <w:t>2</w:t>
      </w:r>
      <w:r>
        <w:t xml:space="preserve">: Additional requirements for </w:t>
      </w:r>
      <w:r>
        <w:rPr>
          <w:rFonts w:eastAsia="Yu Mincho"/>
        </w:rPr>
        <w:t>"</w:t>
      </w:r>
      <w:r>
        <w:t>NS_</w:t>
      </w:r>
      <w:r>
        <w:rPr>
          <w:lang w:val="en-US" w:eastAsia="zh-CN"/>
        </w:rPr>
        <w:t>YY</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31DDCD59"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3D912E5" w14:textId="77777777" w:rsidR="000B1E9E" w:rsidRDefault="000B1E9E">
            <w:pPr>
              <w:pStyle w:val="TAH"/>
              <w:rPr>
                <w:lang w:eastAsia="zh-TW"/>
              </w:rPr>
            </w:pPr>
            <w:r>
              <w:rPr>
                <w:rFonts w:cs="Arial"/>
              </w:rPr>
              <w:t>Frequency band</w:t>
            </w:r>
          </w:p>
          <w:p w14:paraId="79B6B45A"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7131E6BD" w14:textId="77777777" w:rsidR="000B1E9E" w:rsidRDefault="000B1E9E">
            <w:pPr>
              <w:pStyle w:val="TAH"/>
              <w:rPr>
                <w:rFonts w:cs="Arial"/>
              </w:rPr>
            </w:pPr>
            <w:r>
              <w:rPr>
                <w:rFonts w:cs="Arial"/>
              </w:rPr>
              <w:t>Channel bandwidth /</w:t>
            </w:r>
          </w:p>
          <w:p w14:paraId="226DDF37" w14:textId="77777777" w:rsidR="000B1E9E" w:rsidRDefault="000B1E9E">
            <w:pPr>
              <w:pStyle w:val="TAH"/>
              <w:rPr>
                <w:rFonts w:cs="Arial"/>
              </w:rPr>
            </w:pPr>
            <w:r>
              <w:rPr>
                <w:rFonts w:cs="Arial"/>
              </w:rPr>
              <w:t>Spectrum emission limit</w:t>
            </w:r>
          </w:p>
          <w:p w14:paraId="6C1912E0"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F609AC" w14:textId="77777777" w:rsidR="000B1E9E" w:rsidRDefault="000B1E9E">
            <w:pPr>
              <w:pStyle w:val="TAH"/>
              <w:rPr>
                <w:rFonts w:cs="Arial"/>
              </w:rPr>
            </w:pPr>
            <w:r>
              <w:rPr>
                <w:rFonts w:cs="Arial"/>
              </w:rPr>
              <w:t>Measurement bandwidth</w:t>
            </w:r>
          </w:p>
        </w:tc>
      </w:tr>
      <w:tr w:rsidR="000B1E9E" w14:paraId="7093B661"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B9C36"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2F448508" w14:textId="77777777" w:rsidR="000B1E9E" w:rsidRDefault="000B1E9E">
            <w:pPr>
              <w:pStyle w:val="TAH"/>
              <w:rPr>
                <w:rFonts w:cs="Arial"/>
                <w:lang w:val="en-US" w:eastAsia="zh-CN"/>
              </w:rPr>
            </w:pPr>
            <w:r>
              <w:rPr>
                <w:rFonts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04D55" w14:textId="77777777" w:rsidR="000B1E9E" w:rsidRDefault="000B1E9E">
            <w:pPr>
              <w:spacing w:after="0"/>
              <w:rPr>
                <w:rFonts w:ascii="Arial" w:hAnsi="Arial" w:cs="Arial"/>
                <w:b/>
                <w:sz w:val="18"/>
                <w:lang w:eastAsia="zh-TW"/>
              </w:rPr>
            </w:pPr>
          </w:p>
        </w:tc>
      </w:tr>
      <w:tr w:rsidR="000B1E9E" w14:paraId="48676048"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6DC894DB"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43038BDF" w14:textId="77777777" w:rsidR="000B1E9E" w:rsidRDefault="000B1E9E">
            <w:pPr>
              <w:pStyle w:val="TAC"/>
              <w:rPr>
                <w:rFonts w:cs="Arial"/>
                <w:lang w:eastAsia="zh-TW"/>
              </w:rPr>
            </w:pPr>
            <w:r>
              <w:rPr>
                <w:rFonts w:cs="Arial"/>
              </w:rPr>
              <w:t>-40</w:t>
            </w:r>
          </w:p>
        </w:tc>
        <w:tc>
          <w:tcPr>
            <w:tcW w:w="1701" w:type="dxa"/>
            <w:tcBorders>
              <w:top w:val="single" w:sz="4" w:space="0" w:color="auto"/>
              <w:left w:val="single" w:sz="4" w:space="0" w:color="auto"/>
              <w:bottom w:val="single" w:sz="4" w:space="0" w:color="auto"/>
              <w:right w:val="single" w:sz="4" w:space="0" w:color="auto"/>
            </w:tcBorders>
            <w:hideMark/>
          </w:tcPr>
          <w:p w14:paraId="7A19BCA8" w14:textId="77777777" w:rsidR="000B1E9E" w:rsidRDefault="000B1E9E">
            <w:pPr>
              <w:pStyle w:val="TAC"/>
              <w:rPr>
                <w:rFonts w:cs="Arial"/>
              </w:rPr>
            </w:pPr>
            <w:r>
              <w:rPr>
                <w:rFonts w:cs="Arial"/>
              </w:rPr>
              <w:t>1MHz</w:t>
            </w:r>
          </w:p>
        </w:tc>
      </w:tr>
    </w:tbl>
    <w:p w14:paraId="40E58FAF" w14:textId="77777777" w:rsidR="000B1E9E" w:rsidRDefault="000B1E9E" w:rsidP="000B1E9E">
      <w:pPr>
        <w:rPr>
          <w:lang w:eastAsia="zh-CN"/>
        </w:rPr>
      </w:pPr>
    </w:p>
    <w:p w14:paraId="41C60B22" w14:textId="77777777" w:rsidR="000B1E9E" w:rsidRDefault="000B1E9E" w:rsidP="000B1E9E">
      <w:pPr>
        <w:pStyle w:val="TH"/>
        <w:rPr>
          <w:lang w:eastAsia="en-GB"/>
        </w:rPr>
      </w:pPr>
      <w:r>
        <w:t>Table 6.2B.3-1: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17"/>
      </w:tblGrid>
      <w:tr w:rsidR="000B1E9E" w14:paraId="459C343E" w14:textId="77777777" w:rsidTr="000B1E9E">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65A5FA08" w14:textId="77777777" w:rsidR="000B1E9E" w:rsidRDefault="000B1E9E">
            <w:pPr>
              <w:pStyle w:val="TAH"/>
              <w:rPr>
                <w:lang w:eastAsia="zh-TW"/>
              </w:rPr>
            </w:pPr>
            <w: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2B75E737" w14:textId="77777777" w:rsidR="000B1E9E" w:rsidRDefault="000B1E9E">
            <w:pPr>
              <w:pStyle w:val="TAH"/>
            </w:pPr>
            <w: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6533E871" w14:textId="77777777" w:rsidR="000B1E9E" w:rsidRDefault="000B1E9E">
            <w:pPr>
              <w:pStyle w:val="TAH"/>
            </w:pPr>
            <w:r>
              <w:t>E-UTRA Band</w:t>
            </w:r>
          </w:p>
        </w:tc>
        <w:tc>
          <w:tcPr>
            <w:tcW w:w="1417" w:type="dxa"/>
            <w:tcBorders>
              <w:top w:val="single" w:sz="4" w:space="0" w:color="auto"/>
              <w:left w:val="single" w:sz="4" w:space="0" w:color="auto"/>
              <w:bottom w:val="single" w:sz="4" w:space="0" w:color="auto"/>
              <w:right w:val="single" w:sz="4" w:space="0" w:color="auto"/>
            </w:tcBorders>
            <w:hideMark/>
          </w:tcPr>
          <w:p w14:paraId="1369317D" w14:textId="77777777" w:rsidR="000B1E9E" w:rsidRDefault="000B1E9E">
            <w:pPr>
              <w:pStyle w:val="TAH"/>
            </w:pPr>
            <w:r>
              <w:t>A-MPR (dB)</w:t>
            </w:r>
          </w:p>
        </w:tc>
      </w:tr>
      <w:tr w:rsidR="000B1E9E" w14:paraId="098588B5" w14:textId="77777777" w:rsidTr="000B1E9E">
        <w:trPr>
          <w:trHeight w:val="205"/>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48D1255" w14:textId="77777777" w:rsidR="000B1E9E" w:rsidRDefault="000B1E9E">
            <w:pPr>
              <w:spacing w:after="0"/>
              <w:jc w:val="center"/>
              <w:rPr>
                <w:rFonts w:ascii="Arial" w:eastAsia="新細明體" w:hAnsi="Arial" w:cs="Arial"/>
                <w:sz w:val="18"/>
                <w:szCs w:val="18"/>
                <w:lang w:eastAsia="zh-TW"/>
              </w:rPr>
            </w:pPr>
            <w:r>
              <w:rPr>
                <w:rFonts w:ascii="Arial" w:eastAsia="新細明體" w:hAnsi="Arial" w:cs="Arial"/>
                <w:sz w:val="18"/>
                <w:szCs w:val="18"/>
                <w:lang w:eastAsia="zh-TW"/>
              </w:rPr>
              <w:t>NS_XX</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304F843"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6.5B.4.4.6</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0B4CA59" w14:textId="77777777" w:rsidR="000B1E9E" w:rsidRDefault="000B1E9E">
            <w:pPr>
              <w:spacing w:after="0"/>
              <w:jc w:val="center"/>
              <w:rPr>
                <w:rFonts w:ascii="Arial" w:eastAsia="新細明體" w:hAnsi="Arial" w:cs="Arial"/>
                <w:sz w:val="18"/>
                <w:szCs w:val="18"/>
                <w:lang w:eastAsia="zh-TW"/>
              </w:rPr>
            </w:pPr>
            <w:r>
              <w:rPr>
                <w:rFonts w:ascii="Arial" w:eastAsia="新細明體" w:hAnsi="Arial" w:cs="Arial"/>
                <w:sz w:val="18"/>
                <w:szCs w:val="18"/>
                <w:lang w:eastAsia="zh-TW"/>
              </w:rPr>
              <w:t>252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3B863" w14:textId="77777777" w:rsidR="000B1E9E" w:rsidRDefault="000B1E9E">
            <w:pPr>
              <w:pStyle w:val="TAC"/>
              <w:rPr>
                <w:rFonts w:cs="Arial"/>
                <w:szCs w:val="18"/>
                <w:lang w:eastAsia="zh-TW"/>
              </w:rPr>
            </w:pPr>
            <w:r>
              <w:rPr>
                <w:rFonts w:cs="Arial"/>
                <w:szCs w:val="18"/>
              </w:rPr>
              <w:t>N/A</w:t>
            </w:r>
          </w:p>
        </w:tc>
      </w:tr>
      <w:tr w:rsidR="000B1E9E" w14:paraId="3E851998" w14:textId="77777777" w:rsidTr="000B1E9E">
        <w:trPr>
          <w:trHeight w:val="205"/>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2DA39F4" w14:textId="77777777" w:rsidR="000B1E9E" w:rsidRDefault="000B1E9E">
            <w:pPr>
              <w:spacing w:after="0"/>
              <w:jc w:val="center"/>
              <w:rPr>
                <w:rFonts w:ascii="Arial" w:eastAsia="新細明體" w:hAnsi="Arial" w:cs="Arial"/>
                <w:sz w:val="18"/>
                <w:szCs w:val="18"/>
                <w:lang w:eastAsia="zh-TW"/>
              </w:rPr>
            </w:pPr>
            <w:r>
              <w:rPr>
                <w:rFonts w:ascii="Arial" w:eastAsia="新細明體" w:hAnsi="Arial" w:cs="Arial"/>
                <w:sz w:val="18"/>
                <w:szCs w:val="18"/>
                <w:lang w:eastAsia="zh-TW"/>
              </w:rPr>
              <w:t>NS_YY</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8EE3A4D" w14:textId="77777777" w:rsidR="000B1E9E" w:rsidRDefault="000B1E9E">
            <w:pPr>
              <w:spacing w:after="0"/>
              <w:jc w:val="center"/>
              <w:rPr>
                <w:rFonts w:ascii="Arial" w:eastAsia="Times New Roman" w:hAnsi="Arial" w:cs="Arial"/>
                <w:sz w:val="18"/>
                <w:szCs w:val="18"/>
                <w:lang w:eastAsia="en-GB"/>
              </w:rPr>
            </w:pPr>
            <w:r>
              <w:rPr>
                <w:rFonts w:ascii="Arial" w:hAnsi="Arial" w:cs="Arial"/>
                <w:sz w:val="18"/>
                <w:szCs w:val="18"/>
              </w:rPr>
              <w:t>6.5B.4.4.6</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63F950F" w14:textId="77777777" w:rsidR="000B1E9E" w:rsidRDefault="000B1E9E">
            <w:pPr>
              <w:spacing w:after="0"/>
              <w:jc w:val="center"/>
              <w:rPr>
                <w:rFonts w:ascii="Arial" w:eastAsia="新細明體" w:hAnsi="Arial" w:cs="Arial"/>
                <w:sz w:val="18"/>
                <w:szCs w:val="18"/>
                <w:lang w:eastAsia="zh-TW"/>
              </w:rPr>
            </w:pPr>
            <w:r>
              <w:rPr>
                <w:rFonts w:ascii="Arial" w:eastAsia="新細明體" w:hAnsi="Arial" w:cs="Arial"/>
                <w:sz w:val="18"/>
                <w:szCs w:val="18"/>
                <w:lang w:eastAsia="zh-TW"/>
              </w:rPr>
              <w:t>252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6284F" w14:textId="77777777" w:rsidR="000B1E9E" w:rsidRDefault="000B1E9E">
            <w:pPr>
              <w:pStyle w:val="TAC"/>
              <w:rPr>
                <w:rFonts w:cs="Arial"/>
                <w:szCs w:val="18"/>
                <w:lang w:eastAsia="zh-TW"/>
              </w:rPr>
            </w:pPr>
            <w:r>
              <w:rPr>
                <w:rFonts w:cs="Arial"/>
                <w:szCs w:val="18"/>
              </w:rPr>
              <w:t>N/A</w:t>
            </w:r>
          </w:p>
        </w:tc>
      </w:tr>
    </w:tbl>
    <w:p w14:paraId="1333AD38" w14:textId="77777777" w:rsidR="000B1E9E" w:rsidRDefault="000B1E9E" w:rsidP="000B1E9E">
      <w:pPr>
        <w:rPr>
          <w:rFonts w:eastAsia="Times New Roman"/>
          <w:lang w:eastAsia="zh-TW"/>
        </w:rPr>
      </w:pPr>
    </w:p>
    <w:p w14:paraId="4088FE62" w14:textId="77777777" w:rsidR="000B1E9E" w:rsidRDefault="000B1E9E" w:rsidP="000B1E9E">
      <w:pPr>
        <w:pStyle w:val="TH"/>
        <w:rPr>
          <w:lang w:eastAsia="en-GB"/>
        </w:rPr>
      </w:pPr>
      <w:r>
        <w:lastRenderedPageBreak/>
        <w:t>Table 6.5B.</w:t>
      </w:r>
      <w:r>
        <w:rPr>
          <w:lang w:val="en-US" w:eastAsia="zh-CN"/>
        </w:rPr>
        <w:t>4</w:t>
      </w:r>
      <w:r>
        <w:t>.</w:t>
      </w:r>
      <w:r>
        <w:rPr>
          <w:lang w:val="en-US" w:eastAsia="zh-CN"/>
        </w:rPr>
        <w:t>4.6</w:t>
      </w:r>
      <w:r>
        <w:t xml:space="preserve">-1: Additional requirements for </w:t>
      </w:r>
      <w:r>
        <w:rPr>
          <w:rFonts w:eastAsia="Yu Mincho"/>
        </w:rPr>
        <w:t>"</w:t>
      </w:r>
      <w:r>
        <w:t>NS_</w:t>
      </w:r>
      <w:r>
        <w:rPr>
          <w:lang w:val="en-US" w:eastAsia="zh-CN"/>
        </w:rPr>
        <w:t>XX</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0491FFB8"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93C28D" w14:textId="77777777" w:rsidR="000B1E9E" w:rsidRDefault="000B1E9E">
            <w:pPr>
              <w:pStyle w:val="TAH"/>
              <w:rPr>
                <w:lang w:eastAsia="zh-TW"/>
              </w:rPr>
            </w:pPr>
            <w:r>
              <w:rPr>
                <w:rFonts w:cs="Arial"/>
              </w:rPr>
              <w:t>Frequency band</w:t>
            </w:r>
          </w:p>
          <w:p w14:paraId="599B89F7"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3F08B467" w14:textId="77777777" w:rsidR="000B1E9E" w:rsidRDefault="000B1E9E">
            <w:pPr>
              <w:pStyle w:val="TAH"/>
              <w:rPr>
                <w:rFonts w:cs="Arial"/>
              </w:rPr>
            </w:pPr>
            <w:r>
              <w:rPr>
                <w:rFonts w:cs="Arial"/>
              </w:rPr>
              <w:t>Channel bandwidth /</w:t>
            </w:r>
          </w:p>
          <w:p w14:paraId="4BFDADEE" w14:textId="77777777" w:rsidR="000B1E9E" w:rsidRDefault="000B1E9E">
            <w:pPr>
              <w:pStyle w:val="TAH"/>
              <w:rPr>
                <w:rFonts w:cs="Arial"/>
              </w:rPr>
            </w:pPr>
            <w:r>
              <w:rPr>
                <w:rFonts w:cs="Arial"/>
              </w:rPr>
              <w:t>Spectrum emission limit</w:t>
            </w:r>
          </w:p>
          <w:p w14:paraId="5E066D7C"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A308B6" w14:textId="77777777" w:rsidR="000B1E9E" w:rsidRDefault="000B1E9E">
            <w:pPr>
              <w:pStyle w:val="TAH"/>
              <w:rPr>
                <w:rFonts w:cs="Arial"/>
              </w:rPr>
            </w:pPr>
            <w:r>
              <w:rPr>
                <w:rFonts w:cs="Arial"/>
              </w:rPr>
              <w:t>Measurement bandwidth</w:t>
            </w:r>
          </w:p>
        </w:tc>
      </w:tr>
      <w:tr w:rsidR="000B1E9E" w14:paraId="34C6B600"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BE1E6"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12E62D44" w14:textId="77777777" w:rsidR="000B1E9E" w:rsidRDefault="000B1E9E">
            <w:pPr>
              <w:pStyle w:val="TAH"/>
              <w:rPr>
                <w:rFonts w:cs="Arial"/>
                <w:lang w:val="en-US" w:eastAsia="zh-CN"/>
              </w:rPr>
            </w:pPr>
            <w:r>
              <w:rPr>
                <w:rFonts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5528" w14:textId="77777777" w:rsidR="000B1E9E" w:rsidRDefault="000B1E9E">
            <w:pPr>
              <w:spacing w:after="0"/>
              <w:rPr>
                <w:rFonts w:ascii="Arial" w:hAnsi="Arial" w:cs="Arial"/>
                <w:b/>
                <w:sz w:val="18"/>
                <w:lang w:eastAsia="zh-TW"/>
              </w:rPr>
            </w:pPr>
          </w:p>
        </w:tc>
      </w:tr>
      <w:tr w:rsidR="000B1E9E" w14:paraId="444102A7"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4640E901"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43379E62" w14:textId="77777777" w:rsidR="000B1E9E" w:rsidRDefault="000B1E9E">
            <w:pPr>
              <w:pStyle w:val="TAC"/>
              <w:rPr>
                <w:rFonts w:cs="Arial"/>
                <w:lang w:eastAsia="zh-TW"/>
              </w:rPr>
            </w:pPr>
            <w:r>
              <w:rPr>
                <w:rFonts w:cs="Arial"/>
              </w:rPr>
              <w:t>-30</w:t>
            </w:r>
          </w:p>
        </w:tc>
        <w:tc>
          <w:tcPr>
            <w:tcW w:w="1701" w:type="dxa"/>
            <w:tcBorders>
              <w:top w:val="single" w:sz="4" w:space="0" w:color="auto"/>
              <w:left w:val="single" w:sz="4" w:space="0" w:color="auto"/>
              <w:bottom w:val="single" w:sz="4" w:space="0" w:color="auto"/>
              <w:right w:val="single" w:sz="4" w:space="0" w:color="auto"/>
            </w:tcBorders>
            <w:hideMark/>
          </w:tcPr>
          <w:p w14:paraId="47C3F955" w14:textId="77777777" w:rsidR="000B1E9E" w:rsidRDefault="000B1E9E">
            <w:pPr>
              <w:pStyle w:val="TAC"/>
              <w:rPr>
                <w:rFonts w:cs="Arial"/>
              </w:rPr>
            </w:pPr>
            <w:r>
              <w:rPr>
                <w:rFonts w:cs="Arial"/>
              </w:rPr>
              <w:t>1MHz</w:t>
            </w:r>
          </w:p>
        </w:tc>
      </w:tr>
    </w:tbl>
    <w:p w14:paraId="0D0F932B" w14:textId="77777777" w:rsidR="000B1E9E" w:rsidRDefault="000B1E9E" w:rsidP="000B1E9E">
      <w:pPr>
        <w:rPr>
          <w:rFonts w:eastAsia="Times New Roman"/>
          <w:lang w:eastAsia="en-GB"/>
        </w:rPr>
      </w:pPr>
    </w:p>
    <w:p w14:paraId="298D8B93" w14:textId="77777777" w:rsidR="000B1E9E" w:rsidRDefault="000B1E9E" w:rsidP="000B1E9E">
      <w:pPr>
        <w:pStyle w:val="TH"/>
        <w:rPr>
          <w:lang w:eastAsia="en-GB"/>
        </w:rPr>
      </w:pPr>
      <w:r>
        <w:t>Table 6.5B.</w:t>
      </w:r>
      <w:r>
        <w:rPr>
          <w:lang w:val="en-US" w:eastAsia="zh-CN"/>
        </w:rPr>
        <w:t>4</w:t>
      </w:r>
      <w:r>
        <w:t>.</w:t>
      </w:r>
      <w:r>
        <w:rPr>
          <w:lang w:val="en-US" w:eastAsia="zh-CN"/>
        </w:rPr>
        <w:t>4.6</w:t>
      </w:r>
      <w:r>
        <w:t>-</w:t>
      </w:r>
      <w:r>
        <w:rPr>
          <w:rFonts w:eastAsia="新細明體"/>
        </w:rPr>
        <w:t>2</w:t>
      </w:r>
      <w:r>
        <w:t xml:space="preserve">: Additional requirements for </w:t>
      </w:r>
      <w:r>
        <w:rPr>
          <w:rFonts w:eastAsia="Yu Mincho"/>
        </w:rPr>
        <w:t>"</w:t>
      </w:r>
      <w:r>
        <w:t>NS_</w:t>
      </w:r>
      <w:r>
        <w:rPr>
          <w:lang w:val="en-US" w:eastAsia="zh-CN"/>
        </w:rPr>
        <w:t>YY</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0B1E9E" w14:paraId="7426F832" w14:textId="77777777" w:rsidTr="000B1E9E">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6304DA9" w14:textId="77777777" w:rsidR="000B1E9E" w:rsidRDefault="000B1E9E">
            <w:pPr>
              <w:pStyle w:val="TAH"/>
              <w:rPr>
                <w:lang w:eastAsia="zh-TW"/>
              </w:rPr>
            </w:pPr>
            <w:r>
              <w:rPr>
                <w:rFonts w:cs="Arial"/>
              </w:rPr>
              <w:t>Frequency band</w:t>
            </w:r>
          </w:p>
          <w:p w14:paraId="76201C44" w14:textId="77777777" w:rsidR="000B1E9E" w:rsidRDefault="000B1E9E">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48E94EAB" w14:textId="77777777" w:rsidR="000B1E9E" w:rsidRDefault="000B1E9E">
            <w:pPr>
              <w:pStyle w:val="TAH"/>
              <w:rPr>
                <w:rFonts w:cs="Arial"/>
              </w:rPr>
            </w:pPr>
            <w:r>
              <w:rPr>
                <w:rFonts w:cs="Arial"/>
              </w:rPr>
              <w:t>Channel bandwidth /</w:t>
            </w:r>
          </w:p>
          <w:p w14:paraId="397BDA9A" w14:textId="77777777" w:rsidR="000B1E9E" w:rsidRDefault="000B1E9E">
            <w:pPr>
              <w:pStyle w:val="TAH"/>
              <w:rPr>
                <w:rFonts w:cs="Arial"/>
              </w:rPr>
            </w:pPr>
            <w:r>
              <w:rPr>
                <w:rFonts w:cs="Arial"/>
              </w:rPr>
              <w:t>Spectrum emission limit</w:t>
            </w:r>
          </w:p>
          <w:p w14:paraId="5F7E0FAC" w14:textId="77777777" w:rsidR="000B1E9E" w:rsidRDefault="000B1E9E">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2C2F80" w14:textId="77777777" w:rsidR="000B1E9E" w:rsidRDefault="000B1E9E">
            <w:pPr>
              <w:pStyle w:val="TAH"/>
              <w:rPr>
                <w:rFonts w:cs="Arial"/>
              </w:rPr>
            </w:pPr>
            <w:r>
              <w:rPr>
                <w:rFonts w:cs="Arial"/>
              </w:rPr>
              <w:t>Measurement bandwidth</w:t>
            </w:r>
          </w:p>
        </w:tc>
      </w:tr>
      <w:tr w:rsidR="000B1E9E" w14:paraId="08680E41" w14:textId="77777777" w:rsidTr="000B1E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86F0" w14:textId="77777777" w:rsidR="000B1E9E" w:rsidRDefault="000B1E9E">
            <w:pPr>
              <w:spacing w:after="0"/>
              <w:rPr>
                <w:rFonts w:ascii="Arial" w:hAnsi="Arial" w:cs="Arial"/>
                <w:b/>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79A15776" w14:textId="77777777" w:rsidR="000B1E9E" w:rsidRDefault="000B1E9E">
            <w:pPr>
              <w:pStyle w:val="TAH"/>
              <w:rPr>
                <w:rFonts w:cs="Arial"/>
                <w:lang w:val="en-US" w:eastAsia="zh-CN"/>
              </w:rPr>
            </w:pPr>
            <w:r>
              <w:rPr>
                <w:rFonts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4580" w14:textId="77777777" w:rsidR="000B1E9E" w:rsidRDefault="000B1E9E">
            <w:pPr>
              <w:spacing w:after="0"/>
              <w:rPr>
                <w:rFonts w:ascii="Arial" w:hAnsi="Arial" w:cs="Arial"/>
                <w:b/>
                <w:sz w:val="18"/>
                <w:lang w:eastAsia="zh-TW"/>
              </w:rPr>
            </w:pPr>
          </w:p>
        </w:tc>
      </w:tr>
      <w:tr w:rsidR="000B1E9E" w14:paraId="08E67D1E" w14:textId="77777777" w:rsidTr="000B1E9E">
        <w:trPr>
          <w:jc w:val="center"/>
        </w:trPr>
        <w:tc>
          <w:tcPr>
            <w:tcW w:w="2120" w:type="dxa"/>
            <w:tcBorders>
              <w:top w:val="single" w:sz="4" w:space="0" w:color="auto"/>
              <w:left w:val="single" w:sz="4" w:space="0" w:color="auto"/>
              <w:bottom w:val="single" w:sz="4" w:space="0" w:color="auto"/>
              <w:right w:val="single" w:sz="4" w:space="0" w:color="auto"/>
            </w:tcBorders>
            <w:hideMark/>
          </w:tcPr>
          <w:p w14:paraId="1AF7836C" w14:textId="77777777" w:rsidR="000B1E9E" w:rsidRDefault="000B1E9E">
            <w:pPr>
              <w:pStyle w:val="TAC"/>
              <w:rPr>
                <w:rFonts w:eastAsia="Times New Roman" w:cs="Arial"/>
                <w:lang w:eastAsia="en-GB"/>
              </w:rPr>
            </w:pPr>
            <w:r>
              <w:rPr>
                <w:rFonts w:cs="Arial"/>
              </w:rPr>
              <w:t>B25, B2</w:t>
            </w:r>
          </w:p>
        </w:tc>
        <w:tc>
          <w:tcPr>
            <w:tcW w:w="3686" w:type="dxa"/>
            <w:tcBorders>
              <w:top w:val="single" w:sz="4" w:space="0" w:color="auto"/>
              <w:left w:val="single" w:sz="4" w:space="0" w:color="auto"/>
              <w:bottom w:val="single" w:sz="4" w:space="0" w:color="auto"/>
              <w:right w:val="single" w:sz="4" w:space="0" w:color="auto"/>
            </w:tcBorders>
            <w:hideMark/>
          </w:tcPr>
          <w:p w14:paraId="2479755E" w14:textId="77777777" w:rsidR="000B1E9E" w:rsidRDefault="000B1E9E">
            <w:pPr>
              <w:pStyle w:val="TAC"/>
              <w:rPr>
                <w:rFonts w:cs="Arial"/>
                <w:lang w:eastAsia="zh-TW"/>
              </w:rPr>
            </w:pPr>
            <w:r>
              <w:rPr>
                <w:rFonts w:cs="Arial"/>
              </w:rPr>
              <w:t>-40</w:t>
            </w:r>
          </w:p>
        </w:tc>
        <w:tc>
          <w:tcPr>
            <w:tcW w:w="1701" w:type="dxa"/>
            <w:tcBorders>
              <w:top w:val="single" w:sz="4" w:space="0" w:color="auto"/>
              <w:left w:val="single" w:sz="4" w:space="0" w:color="auto"/>
              <w:bottom w:val="single" w:sz="4" w:space="0" w:color="auto"/>
              <w:right w:val="single" w:sz="4" w:space="0" w:color="auto"/>
            </w:tcBorders>
            <w:hideMark/>
          </w:tcPr>
          <w:p w14:paraId="6298544A" w14:textId="77777777" w:rsidR="000B1E9E" w:rsidRDefault="000B1E9E">
            <w:pPr>
              <w:pStyle w:val="TAC"/>
              <w:rPr>
                <w:rFonts w:cs="Arial"/>
              </w:rPr>
            </w:pPr>
            <w:r>
              <w:rPr>
                <w:rFonts w:cs="Arial"/>
              </w:rPr>
              <w:t>1MHz</w:t>
            </w:r>
          </w:p>
        </w:tc>
      </w:tr>
    </w:tbl>
    <w:p w14:paraId="0D5AA066" w14:textId="77777777" w:rsidR="000B1E9E" w:rsidRDefault="000B1E9E" w:rsidP="000B1E9E">
      <w:pPr>
        <w:rPr>
          <w:rFonts w:eastAsia="Times New Roman"/>
          <w:lang w:eastAsia="en-GB"/>
        </w:rPr>
      </w:pPr>
    </w:p>
    <w:p w14:paraId="68C81AE1" w14:textId="77777777" w:rsidR="000B1E9E" w:rsidRDefault="000B1E9E" w:rsidP="000B1E9E">
      <w:pPr>
        <w:rPr>
          <w:rFonts w:eastAsia="Times New Roman"/>
          <w:lang w:eastAsia="en-GB"/>
        </w:rPr>
      </w:pPr>
    </w:p>
    <w:p w14:paraId="5FBC21EC" w14:textId="77777777" w:rsidR="000B1E9E" w:rsidRDefault="000B1E9E" w:rsidP="000B1E9E">
      <w:pPr>
        <w:rPr>
          <w:rFonts w:eastAsia="新細明體"/>
          <w:b/>
          <w:bCs/>
          <w:i/>
          <w:iCs/>
          <w:lang w:eastAsia="zh-TW"/>
        </w:rPr>
      </w:pPr>
      <w:r>
        <w:rPr>
          <w:rFonts w:eastAsia="新細明體"/>
          <w:b/>
          <w:bCs/>
          <w:i/>
          <w:iCs/>
          <w:lang w:eastAsia="zh-TW"/>
        </w:rPr>
        <w:t>Observation 1: The provided duplexer filter could be used for both IoT-NTN B256 and B252 without supporting TN B65.</w:t>
      </w:r>
    </w:p>
    <w:p w14:paraId="4F6E420F" w14:textId="77777777" w:rsidR="000B1E9E" w:rsidRDefault="000B1E9E" w:rsidP="000B1E9E">
      <w:pPr>
        <w:rPr>
          <w:rFonts w:eastAsia="新細明體"/>
          <w:b/>
          <w:bCs/>
          <w:i/>
          <w:iCs/>
          <w:lang w:eastAsia="zh-TW"/>
        </w:rPr>
      </w:pPr>
      <w:r>
        <w:rPr>
          <w:rFonts w:eastAsia="新細明體"/>
          <w:b/>
          <w:bCs/>
          <w:i/>
          <w:iCs/>
          <w:lang w:eastAsia="zh-TW"/>
        </w:rPr>
        <w:t xml:space="preserve">Proposal 2: Before further discussing the co-banding duplexer covering B65, B256 and B252, consider to study/check the duplexer response. </w:t>
      </w:r>
    </w:p>
    <w:p w14:paraId="53E925CB" w14:textId="77777777" w:rsidR="000B1E9E" w:rsidRDefault="000B1E9E" w:rsidP="000B1E9E">
      <w:pPr>
        <w:rPr>
          <w:b/>
          <w:bCs/>
          <w:i/>
          <w:iCs/>
        </w:rPr>
      </w:pPr>
      <w:r>
        <w:rPr>
          <w:b/>
          <w:bCs/>
          <w:i/>
          <w:iCs/>
        </w:rPr>
        <w:t xml:space="preserve">Proposal 3: If there is no duplexer response provided for covering </w:t>
      </w:r>
      <w:r>
        <w:rPr>
          <w:rFonts w:eastAsia="新細明體"/>
          <w:b/>
          <w:bCs/>
          <w:i/>
          <w:iCs/>
          <w:lang w:eastAsia="zh-TW"/>
        </w:rPr>
        <w:t>B65, B256 and B252</w:t>
      </w:r>
      <w:r>
        <w:rPr>
          <w:b/>
          <w:bCs/>
          <w:i/>
          <w:iCs/>
        </w:rPr>
        <w:t>, further discuss out-of-band blocking requirements below for B252 based on obtainable duplexer response.</w:t>
      </w:r>
    </w:p>
    <w:p w14:paraId="325BCF9D" w14:textId="77777777" w:rsidR="000B1E9E" w:rsidRDefault="000B1E9E" w:rsidP="000B1E9E">
      <w:pPr>
        <w:numPr>
          <w:ilvl w:val="0"/>
          <w:numId w:val="58"/>
        </w:numPr>
        <w:rPr>
          <w:rFonts w:eastAsia="新細明體"/>
          <w:b/>
          <w:bCs/>
          <w:i/>
          <w:iCs/>
          <w:lang w:eastAsia="zh-TW"/>
        </w:rPr>
      </w:pPr>
      <w:r>
        <w:rPr>
          <w:rFonts w:eastAsia="新細明體"/>
          <w:b/>
          <w:bCs/>
          <w:i/>
          <w:iCs/>
          <w:lang w:eastAsia="zh-TW"/>
        </w:rPr>
        <w:t>Option1: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B1E9E" w14:paraId="08420E1B"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7387EF9" w14:textId="77777777" w:rsidR="000B1E9E" w:rsidRDefault="000B1E9E">
            <w:pPr>
              <w:pStyle w:val="TAH"/>
              <w:rPr>
                <w:highlight w:val="yellow"/>
                <w:lang w:eastAsia="zh-T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D6BCE22" w14:textId="77777777" w:rsidR="000B1E9E" w:rsidRDefault="000B1E9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BCFA041" w14:textId="77777777" w:rsidR="000B1E9E" w:rsidRDefault="000B1E9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743B666" w14:textId="77777777" w:rsidR="000B1E9E" w:rsidRDefault="000B1E9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B9709F" w14:textId="77777777" w:rsidR="000B1E9E" w:rsidRDefault="000B1E9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1422707C" w14:textId="77777777" w:rsidR="000B1E9E" w:rsidRDefault="000B1E9E">
            <w:pPr>
              <w:pStyle w:val="TAH"/>
            </w:pPr>
            <w:r>
              <w:t>Range 3</w:t>
            </w:r>
          </w:p>
        </w:tc>
      </w:tr>
      <w:tr w:rsidR="000B1E9E" w14:paraId="0DAD7441"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923D91A" w14:textId="77777777" w:rsidR="000B1E9E" w:rsidRDefault="000B1E9E"/>
        </w:tc>
        <w:tc>
          <w:tcPr>
            <w:tcW w:w="1488" w:type="dxa"/>
            <w:tcBorders>
              <w:top w:val="single" w:sz="4" w:space="0" w:color="auto"/>
              <w:left w:val="single" w:sz="4" w:space="0" w:color="auto"/>
              <w:bottom w:val="single" w:sz="4" w:space="0" w:color="auto"/>
              <w:right w:val="single" w:sz="4" w:space="0" w:color="auto"/>
            </w:tcBorders>
            <w:hideMark/>
          </w:tcPr>
          <w:p w14:paraId="1F4CBC99" w14:textId="77777777" w:rsidR="000B1E9E" w:rsidRDefault="000B1E9E">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DEC009D" w14:textId="77777777" w:rsidR="000B1E9E" w:rsidRDefault="000B1E9E">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1E0685E" w14:textId="77777777" w:rsidR="000B1E9E" w:rsidRDefault="000B1E9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10B61D" w14:textId="77777777" w:rsidR="000B1E9E" w:rsidRDefault="000B1E9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12759D0" w14:textId="77777777" w:rsidR="000B1E9E" w:rsidRDefault="000B1E9E">
            <w:pPr>
              <w:pStyle w:val="TAC"/>
            </w:pPr>
            <w:r>
              <w:t>-15</w:t>
            </w:r>
          </w:p>
        </w:tc>
      </w:tr>
      <w:tr w:rsidR="000B1E9E" w14:paraId="1D18E2F9"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251A679" w14:textId="77777777" w:rsidR="000B1E9E" w:rsidRDefault="000B1E9E">
            <w:pPr>
              <w:pStyle w:val="TAC"/>
            </w:pPr>
            <w:r>
              <w:t>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216C4707"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1ED8D91" w14:textId="77777777" w:rsidR="000B1E9E" w:rsidRDefault="000B1E9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15CCC18" w14:textId="77777777" w:rsidR="000B1E9E" w:rsidRDefault="000B1E9E">
            <w:pPr>
              <w:pStyle w:val="TAC"/>
              <w:rPr>
                <w:rFonts w:cs="Arial"/>
              </w:rPr>
            </w:pPr>
            <w:r>
              <w:rPr>
                <w:rFonts w:cs="Arial"/>
              </w:rPr>
              <w:t>-70 &lt; f – F</w:t>
            </w:r>
            <w:r>
              <w:rPr>
                <w:rFonts w:cs="Arial"/>
                <w:vertAlign w:val="subscript"/>
              </w:rPr>
              <w:t>DL_low</w:t>
            </w:r>
            <w:r>
              <w:rPr>
                <w:rFonts w:cs="Arial"/>
              </w:rPr>
              <w:t xml:space="preserve"> &lt; -15</w:t>
            </w:r>
          </w:p>
          <w:p w14:paraId="000E7516" w14:textId="77777777" w:rsidR="000B1E9E" w:rsidRDefault="000B1E9E">
            <w:pPr>
              <w:pStyle w:val="TAC"/>
              <w:rPr>
                <w:rFonts w:cs="Arial"/>
              </w:rPr>
            </w:pPr>
            <w:r>
              <w:rPr>
                <w:rFonts w:cs="Arial"/>
              </w:rPr>
              <w:t>or</w:t>
            </w:r>
          </w:p>
          <w:p w14:paraId="45AE8198"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2AE6B54" w14:textId="77777777" w:rsidR="000B1E9E" w:rsidRDefault="000B1E9E">
            <w:pPr>
              <w:pStyle w:val="TAC"/>
              <w:rPr>
                <w:rFonts w:cs="Arial"/>
              </w:rPr>
            </w:pPr>
            <w:r>
              <w:rPr>
                <w:rFonts w:cs="Arial"/>
              </w:rPr>
              <w:t>-95 &lt; f – F</w:t>
            </w:r>
            <w:r>
              <w:rPr>
                <w:rFonts w:cs="Arial"/>
                <w:vertAlign w:val="subscript"/>
              </w:rPr>
              <w:t>DL_low</w:t>
            </w:r>
            <w:r>
              <w:rPr>
                <w:rFonts w:cs="Arial"/>
              </w:rPr>
              <w:t xml:space="preserve"> ≤ -70</w:t>
            </w:r>
          </w:p>
          <w:p w14:paraId="08584518" w14:textId="77777777" w:rsidR="000B1E9E" w:rsidRDefault="000B1E9E">
            <w:pPr>
              <w:pStyle w:val="TAC"/>
              <w:rPr>
                <w:rFonts w:cs="Arial"/>
              </w:rPr>
            </w:pPr>
            <w:r>
              <w:rPr>
                <w:rFonts w:cs="Arial"/>
              </w:rPr>
              <w:t>or</w:t>
            </w:r>
          </w:p>
          <w:p w14:paraId="3D5F5973"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DF75F4E" w14:textId="77777777" w:rsidR="000B1E9E" w:rsidRDefault="000B1E9E">
            <w:pPr>
              <w:pStyle w:val="TAC"/>
              <w:rPr>
                <w:rFonts w:cs="Arial"/>
              </w:rPr>
            </w:pPr>
            <w:r>
              <w:rPr>
                <w:rFonts w:cs="Arial"/>
              </w:rPr>
              <w:t>1 ≤ f ≤ F</w:t>
            </w:r>
            <w:r>
              <w:rPr>
                <w:rFonts w:cs="Arial"/>
                <w:vertAlign w:val="subscript"/>
              </w:rPr>
              <w:t>DL_low</w:t>
            </w:r>
            <w:r>
              <w:rPr>
                <w:rFonts w:cs="Arial"/>
              </w:rPr>
              <w:t xml:space="preserve"> – 95</w:t>
            </w:r>
          </w:p>
          <w:p w14:paraId="660FF499" w14:textId="77777777" w:rsidR="000B1E9E" w:rsidRDefault="000B1E9E">
            <w:pPr>
              <w:pStyle w:val="TAC"/>
              <w:rPr>
                <w:rFonts w:cs="Arial"/>
              </w:rPr>
            </w:pPr>
            <w:r>
              <w:rPr>
                <w:rFonts w:cs="Arial"/>
              </w:rPr>
              <w:t>or</w:t>
            </w:r>
          </w:p>
          <w:p w14:paraId="0D277371"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3D847212" w14:textId="77777777" w:rsidR="000B1E9E" w:rsidRDefault="000B1E9E">
            <w:pPr>
              <w:pStyle w:val="TAC"/>
              <w:rPr>
                <w:rFonts w:cs="Arial"/>
              </w:rPr>
            </w:pPr>
            <w:r>
              <w:rPr>
                <w:rFonts w:cs="Arial"/>
              </w:rPr>
              <w:t>≤ 12750</w:t>
            </w:r>
          </w:p>
        </w:tc>
      </w:tr>
      <w:tr w:rsidR="000B1E9E" w14:paraId="42757A5A" w14:textId="77777777" w:rsidTr="000B1E9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EC83A67" w14:textId="77777777" w:rsidR="000B1E9E" w:rsidRDefault="000B1E9E">
            <w:pPr>
              <w:pStyle w:val="TAN"/>
              <w:rPr>
                <w:lang w:val="sv-SE"/>
              </w:rPr>
            </w:pPr>
            <w:r>
              <w:t>NOTE 3:</w:t>
            </w:r>
            <w:r>
              <w:tab/>
            </w:r>
            <w:r>
              <w:rPr>
                <w:rFonts w:eastAsia="MS Mincho"/>
                <w:lang w:val="en-US"/>
              </w:rPr>
              <w:t>Band 252 lower frequency ranges are modified to enable specific implementations.</w:t>
            </w:r>
          </w:p>
        </w:tc>
      </w:tr>
    </w:tbl>
    <w:p w14:paraId="2FE3AEFB" w14:textId="77777777" w:rsidR="000B1E9E" w:rsidRDefault="000B1E9E" w:rsidP="000B1E9E">
      <w:pPr>
        <w:numPr>
          <w:ilvl w:val="0"/>
          <w:numId w:val="58"/>
        </w:numPr>
        <w:rPr>
          <w:rFonts w:eastAsia="新細明體"/>
          <w:b/>
          <w:bCs/>
          <w:i/>
          <w:iCs/>
          <w:lang w:eastAsia="zh-TW"/>
        </w:rPr>
      </w:pPr>
      <w:r>
        <w:rPr>
          <w:rFonts w:eastAsia="新細明體"/>
          <w:b/>
          <w:bCs/>
          <w:i/>
          <w:iCs/>
          <w:lang w:eastAsia="zh-TW"/>
        </w:rPr>
        <w:t>Option2: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B1E9E" w14:paraId="7BFBFF6F"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CBC9652" w14:textId="77777777" w:rsidR="000B1E9E" w:rsidRDefault="000B1E9E">
            <w:pPr>
              <w:pStyle w:val="TAH"/>
              <w:rPr>
                <w:highlight w:val="yellow"/>
                <w:lang w:eastAsia="zh-T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9DF9809" w14:textId="77777777" w:rsidR="000B1E9E" w:rsidRDefault="000B1E9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1D87FB8" w14:textId="77777777" w:rsidR="000B1E9E" w:rsidRDefault="000B1E9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9A85F6E" w14:textId="77777777" w:rsidR="000B1E9E" w:rsidRDefault="000B1E9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0B61D189" w14:textId="77777777" w:rsidR="000B1E9E" w:rsidRDefault="000B1E9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2B02EB0" w14:textId="77777777" w:rsidR="000B1E9E" w:rsidRDefault="000B1E9E">
            <w:pPr>
              <w:pStyle w:val="TAH"/>
            </w:pPr>
            <w:r>
              <w:t>Range 3</w:t>
            </w:r>
          </w:p>
        </w:tc>
      </w:tr>
      <w:tr w:rsidR="000B1E9E" w14:paraId="1DE451F9"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833BF0" w14:textId="77777777" w:rsidR="000B1E9E" w:rsidRDefault="000B1E9E"/>
        </w:tc>
        <w:tc>
          <w:tcPr>
            <w:tcW w:w="1488" w:type="dxa"/>
            <w:tcBorders>
              <w:top w:val="single" w:sz="4" w:space="0" w:color="auto"/>
              <w:left w:val="single" w:sz="4" w:space="0" w:color="auto"/>
              <w:bottom w:val="single" w:sz="4" w:space="0" w:color="auto"/>
              <w:right w:val="single" w:sz="4" w:space="0" w:color="auto"/>
            </w:tcBorders>
            <w:hideMark/>
          </w:tcPr>
          <w:p w14:paraId="7E9F2E57" w14:textId="77777777" w:rsidR="000B1E9E" w:rsidRDefault="000B1E9E">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BC1BCBC" w14:textId="77777777" w:rsidR="000B1E9E" w:rsidRDefault="000B1E9E">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2725F54" w14:textId="77777777" w:rsidR="000B1E9E" w:rsidRDefault="000B1E9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8BFC3A0" w14:textId="77777777" w:rsidR="000B1E9E" w:rsidRDefault="000B1E9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FC0AE1C" w14:textId="77777777" w:rsidR="000B1E9E" w:rsidRDefault="000B1E9E">
            <w:pPr>
              <w:pStyle w:val="TAC"/>
            </w:pPr>
            <w:r>
              <w:t>-15</w:t>
            </w:r>
          </w:p>
        </w:tc>
      </w:tr>
      <w:tr w:rsidR="000B1E9E" w14:paraId="4B0C826F" w14:textId="77777777" w:rsidTr="000B1E9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B298337" w14:textId="77777777" w:rsidR="000B1E9E" w:rsidRDefault="000B1E9E">
            <w:pPr>
              <w:pStyle w:val="TAC"/>
            </w:pPr>
            <w:r>
              <w:t>252</w:t>
            </w:r>
          </w:p>
        </w:tc>
        <w:tc>
          <w:tcPr>
            <w:tcW w:w="1488" w:type="dxa"/>
            <w:tcBorders>
              <w:top w:val="single" w:sz="4" w:space="0" w:color="auto"/>
              <w:left w:val="single" w:sz="4" w:space="0" w:color="auto"/>
              <w:bottom w:val="single" w:sz="4" w:space="0" w:color="auto"/>
              <w:right w:val="single" w:sz="4" w:space="0" w:color="auto"/>
            </w:tcBorders>
            <w:hideMark/>
          </w:tcPr>
          <w:p w14:paraId="629BB2F0" w14:textId="77777777" w:rsidR="000B1E9E" w:rsidRDefault="000B1E9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A2C98DA" w14:textId="77777777" w:rsidR="000B1E9E" w:rsidRDefault="000B1E9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BF099BE" w14:textId="77777777" w:rsidR="000B1E9E" w:rsidRDefault="000B1E9E">
            <w:pPr>
              <w:pStyle w:val="TAC"/>
              <w:rPr>
                <w:rFonts w:cs="Arial"/>
                <w:lang w:eastAsia="en-GB"/>
              </w:rPr>
            </w:pPr>
            <w:r>
              <w:rPr>
                <w:rFonts w:cs="Arial"/>
              </w:rPr>
              <w:t>-60 &lt; f – F</w:t>
            </w:r>
            <w:r>
              <w:rPr>
                <w:rFonts w:cs="Arial"/>
                <w:vertAlign w:val="subscript"/>
              </w:rPr>
              <w:t>DL_low</w:t>
            </w:r>
            <w:r>
              <w:rPr>
                <w:rFonts w:cs="Arial"/>
              </w:rPr>
              <w:t xml:space="preserve"> &lt; -15</w:t>
            </w:r>
          </w:p>
          <w:p w14:paraId="0846F0DC" w14:textId="77777777" w:rsidR="000B1E9E" w:rsidRDefault="000B1E9E">
            <w:pPr>
              <w:pStyle w:val="TAC"/>
              <w:rPr>
                <w:rFonts w:cs="Arial"/>
                <w:lang w:eastAsia="zh-TW"/>
              </w:rPr>
            </w:pPr>
            <w:r>
              <w:rPr>
                <w:rFonts w:cs="Arial"/>
              </w:rPr>
              <w:t>or</w:t>
            </w:r>
          </w:p>
          <w:p w14:paraId="2492CB84" w14:textId="77777777" w:rsidR="000B1E9E" w:rsidRDefault="000B1E9E">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E964525" w14:textId="77777777" w:rsidR="000B1E9E" w:rsidRDefault="000B1E9E">
            <w:pPr>
              <w:pStyle w:val="TAC"/>
              <w:rPr>
                <w:rFonts w:cs="Arial"/>
              </w:rPr>
            </w:pPr>
            <w:r>
              <w:rPr>
                <w:rFonts w:cs="Arial"/>
              </w:rPr>
              <w:t>-85 &lt; f – F</w:t>
            </w:r>
            <w:r>
              <w:rPr>
                <w:rFonts w:cs="Arial"/>
                <w:vertAlign w:val="subscript"/>
              </w:rPr>
              <w:t>DL_low</w:t>
            </w:r>
            <w:r>
              <w:rPr>
                <w:rFonts w:cs="Arial"/>
              </w:rPr>
              <w:t xml:space="preserve"> ≤ -60</w:t>
            </w:r>
          </w:p>
          <w:p w14:paraId="55E76D23" w14:textId="77777777" w:rsidR="000B1E9E" w:rsidRDefault="000B1E9E">
            <w:pPr>
              <w:pStyle w:val="TAC"/>
              <w:rPr>
                <w:rFonts w:cs="Arial"/>
              </w:rPr>
            </w:pPr>
            <w:r>
              <w:rPr>
                <w:rFonts w:cs="Arial"/>
              </w:rPr>
              <w:t>or</w:t>
            </w:r>
          </w:p>
          <w:p w14:paraId="2A52C99C" w14:textId="77777777" w:rsidR="000B1E9E" w:rsidRDefault="000B1E9E">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50D1CBF" w14:textId="77777777" w:rsidR="000B1E9E" w:rsidRDefault="000B1E9E">
            <w:pPr>
              <w:pStyle w:val="TAC"/>
              <w:rPr>
                <w:rFonts w:cs="Arial"/>
              </w:rPr>
            </w:pPr>
            <w:r>
              <w:rPr>
                <w:rFonts w:cs="Arial"/>
              </w:rPr>
              <w:t>1 ≤ f ≤ F</w:t>
            </w:r>
            <w:r>
              <w:rPr>
                <w:rFonts w:cs="Arial"/>
                <w:vertAlign w:val="subscript"/>
              </w:rPr>
              <w:t>DL_low</w:t>
            </w:r>
            <w:r>
              <w:rPr>
                <w:rFonts w:cs="Arial"/>
              </w:rPr>
              <w:t xml:space="preserve"> – 85</w:t>
            </w:r>
          </w:p>
          <w:p w14:paraId="23149245" w14:textId="77777777" w:rsidR="000B1E9E" w:rsidRDefault="000B1E9E">
            <w:pPr>
              <w:pStyle w:val="TAC"/>
              <w:rPr>
                <w:rFonts w:cs="Arial"/>
              </w:rPr>
            </w:pPr>
            <w:r>
              <w:rPr>
                <w:rFonts w:cs="Arial"/>
              </w:rPr>
              <w:t>or</w:t>
            </w:r>
          </w:p>
          <w:p w14:paraId="673C3476" w14:textId="77777777" w:rsidR="000B1E9E" w:rsidRDefault="000B1E9E">
            <w:pPr>
              <w:pStyle w:val="TAC"/>
              <w:rPr>
                <w:rFonts w:cs="Arial"/>
              </w:rPr>
            </w:pPr>
            <w:r>
              <w:rPr>
                <w:rFonts w:cs="Arial"/>
              </w:rPr>
              <w:t>F</w:t>
            </w:r>
            <w:r>
              <w:rPr>
                <w:rFonts w:cs="Arial"/>
                <w:vertAlign w:val="subscript"/>
              </w:rPr>
              <w:t>DL_high</w:t>
            </w:r>
            <w:r>
              <w:rPr>
                <w:rFonts w:cs="Arial"/>
              </w:rPr>
              <w:t xml:space="preserve"> + 85 ≤ f</w:t>
            </w:r>
          </w:p>
          <w:p w14:paraId="0BB57314" w14:textId="77777777" w:rsidR="000B1E9E" w:rsidRDefault="000B1E9E">
            <w:pPr>
              <w:pStyle w:val="TAC"/>
              <w:rPr>
                <w:rFonts w:cs="Arial"/>
              </w:rPr>
            </w:pPr>
            <w:r>
              <w:rPr>
                <w:rFonts w:cs="Arial"/>
              </w:rPr>
              <w:t>≤ 12750</w:t>
            </w:r>
          </w:p>
        </w:tc>
      </w:tr>
    </w:tbl>
    <w:p w14:paraId="39F4B0B2" w14:textId="77777777" w:rsidR="000B1E9E" w:rsidRDefault="000B1E9E" w:rsidP="000B1E9E">
      <w:pPr>
        <w:rPr>
          <w:lang w:val="en-US" w:eastAsia="zh-CN"/>
        </w:rPr>
      </w:pPr>
    </w:p>
    <w:p w14:paraId="7B2B645E" w14:textId="77777777" w:rsidR="000B1E9E" w:rsidRDefault="000B1E9E" w:rsidP="000B1E9E">
      <w:pPr>
        <w:rPr>
          <w:lang w:eastAsia="zh-CN"/>
        </w:rPr>
      </w:pPr>
      <w:bookmarkStart w:id="44" w:name="OLE_LINK284"/>
    </w:p>
    <w:p w14:paraId="4AB663D5" w14:textId="7484C4FA" w:rsidR="000B1E9E" w:rsidRDefault="00EE130E" w:rsidP="000B1E9E">
      <w:pPr>
        <w:pStyle w:val="1"/>
        <w:spacing w:before="0" w:after="120"/>
        <w:ind w:left="420" w:hanging="420"/>
        <w:rPr>
          <w:rFonts w:ascii="Times New Roman" w:hAnsi="Times New Roman"/>
          <w:b/>
          <w:sz w:val="28"/>
          <w:szCs w:val="24"/>
          <w:lang w:eastAsia="zh-CN"/>
        </w:rPr>
      </w:pPr>
      <w:bookmarkStart w:id="45" w:name="OLE_LINK17"/>
      <w:bookmarkEnd w:id="43"/>
      <w:bookmarkEnd w:id="44"/>
      <w:r>
        <w:rPr>
          <w:rFonts w:ascii="Times New Roman" w:hAnsi="Times New Roman"/>
          <w:b/>
          <w:sz w:val="28"/>
          <w:szCs w:val="24"/>
          <w:lang w:eastAsia="zh-CN"/>
        </w:rPr>
        <w:t>4</w:t>
      </w:r>
      <w:r w:rsidR="000B1E9E">
        <w:rPr>
          <w:rFonts w:ascii="Times New Roman" w:hAnsi="Times New Roman"/>
          <w:b/>
          <w:sz w:val="28"/>
          <w:szCs w:val="24"/>
          <w:lang w:eastAsia="zh-CN"/>
        </w:rPr>
        <w:t xml:space="preserve"> Reference</w:t>
      </w:r>
    </w:p>
    <w:p w14:paraId="5220BB9E" w14:textId="77777777" w:rsidR="000B1E9E" w:rsidRDefault="000B1E9E" w:rsidP="000B1E9E">
      <w:pPr>
        <w:numPr>
          <w:ilvl w:val="0"/>
          <w:numId w:val="46"/>
        </w:numPr>
        <w:rPr>
          <w:lang w:val="en-US" w:eastAsia="zh-CN"/>
        </w:rPr>
      </w:pPr>
      <w:bookmarkStart w:id="46" w:name="OLE_LINK436"/>
      <w:bookmarkStart w:id="47" w:name="OLE_LINK19"/>
      <w:bookmarkStart w:id="48" w:name="OLE_LINK22"/>
      <w:bookmarkEnd w:id="1"/>
      <w:bookmarkEnd w:id="45"/>
      <w:r>
        <w:rPr>
          <w:lang w:val="en-US" w:eastAsia="zh-CN"/>
        </w:rPr>
        <w:t>RP-24</w:t>
      </w:r>
      <w:bookmarkEnd w:id="46"/>
      <w:r>
        <w:rPr>
          <w:lang w:val="en-US" w:eastAsia="zh-CN"/>
        </w:rPr>
        <w:t>166</w:t>
      </w:r>
      <w:bookmarkEnd w:id="47"/>
      <w:r>
        <w:rPr>
          <w:lang w:val="en-US" w:eastAsia="zh-CN"/>
        </w:rPr>
        <w:t>1, “New WID on Introduction of NR-NTN S-band (MSS band 2000-2020 MHz UL and 2180-2200 MHz DL)”, DISH Network, EchoStar, TerreStar, OmniSpace, Telus</w:t>
      </w:r>
    </w:p>
    <w:p w14:paraId="4CCA830D" w14:textId="77777777" w:rsidR="000B1E9E" w:rsidRDefault="000B1E9E" w:rsidP="000B1E9E">
      <w:pPr>
        <w:numPr>
          <w:ilvl w:val="0"/>
          <w:numId w:val="46"/>
        </w:numPr>
        <w:rPr>
          <w:rFonts w:eastAsia="新細明體"/>
          <w:lang w:val="en-US" w:eastAsia="zh-TW"/>
        </w:rPr>
      </w:pPr>
      <w:bookmarkStart w:id="49" w:name="OLE_LINK46"/>
      <w:bookmarkEnd w:id="48"/>
      <w:r>
        <w:rPr>
          <w:rFonts w:eastAsia="新細明體"/>
          <w:lang w:val="en-US" w:eastAsia="zh-TW"/>
        </w:rPr>
        <w:t>R4-2502850, “WF on NR and IoT NTN bands”, Aalyria</w:t>
      </w:r>
      <w:bookmarkEnd w:id="49"/>
    </w:p>
    <w:p w14:paraId="3212932C" w14:textId="25EEAB51" w:rsidR="00D83637" w:rsidRPr="000B1E9E" w:rsidRDefault="00D83637" w:rsidP="000B1E9E"/>
    <w:sectPr w:rsidR="00D83637" w:rsidRPr="000B1E9E"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1DA3F" w14:textId="77777777" w:rsidR="007B67AA" w:rsidRDefault="007B67AA">
      <w:pPr>
        <w:spacing w:after="0"/>
      </w:pPr>
      <w:r>
        <w:separator/>
      </w:r>
    </w:p>
  </w:endnote>
  <w:endnote w:type="continuationSeparator" w:id="0">
    <w:p w14:paraId="3360FE7B" w14:textId="77777777" w:rsidR="007B67AA" w:rsidRDefault="007B6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8A61" w14:textId="77777777" w:rsidR="007B67AA" w:rsidRDefault="007B67AA">
      <w:pPr>
        <w:spacing w:after="0"/>
      </w:pPr>
      <w:r>
        <w:separator/>
      </w:r>
    </w:p>
  </w:footnote>
  <w:footnote w:type="continuationSeparator" w:id="0">
    <w:p w14:paraId="2D58C8CB" w14:textId="77777777" w:rsidR="007B67AA" w:rsidRDefault="007B67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11091"/>
    <w:multiLevelType w:val="hybridMultilevel"/>
    <w:tmpl w:val="84B45EB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B2E4B"/>
    <w:multiLevelType w:val="hybridMultilevel"/>
    <w:tmpl w:val="8356F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1A573DC"/>
    <w:multiLevelType w:val="hybridMultilevel"/>
    <w:tmpl w:val="DF706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2CA32133"/>
    <w:multiLevelType w:val="hybridMultilevel"/>
    <w:tmpl w:val="C1D0F41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8A61ADB"/>
    <w:multiLevelType w:val="hybridMultilevel"/>
    <w:tmpl w:val="DF0C88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635C038E"/>
    <w:multiLevelType w:val="hybridMultilevel"/>
    <w:tmpl w:val="7682C8F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B640516"/>
    <w:multiLevelType w:val="hybridMultilevel"/>
    <w:tmpl w:val="8D800AC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61595144">
    <w:abstractNumId w:val="21"/>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5"/>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7"/>
  </w:num>
  <w:num w:numId="9" w16cid:durableId="318703223">
    <w:abstractNumId w:val="34"/>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4"/>
  </w:num>
  <w:num w:numId="12" w16cid:durableId="838620477">
    <w:abstractNumId w:val="12"/>
  </w:num>
  <w:num w:numId="13" w16cid:durableId="1235313318">
    <w:abstractNumId w:val="39"/>
  </w:num>
  <w:num w:numId="14" w16cid:durableId="1146510539">
    <w:abstractNumId w:val="35"/>
  </w:num>
  <w:num w:numId="15" w16cid:durableId="280495383">
    <w:abstractNumId w:val="38"/>
  </w:num>
  <w:num w:numId="16" w16cid:durableId="1931281249">
    <w:abstractNumId w:val="11"/>
  </w:num>
  <w:num w:numId="17" w16cid:durableId="1613513771">
    <w:abstractNumId w:val="5"/>
  </w:num>
  <w:num w:numId="18" w16cid:durableId="1924485527">
    <w:abstractNumId w:val="3"/>
  </w:num>
  <w:num w:numId="19" w16cid:durableId="1216502837">
    <w:abstractNumId w:val="23"/>
  </w:num>
  <w:num w:numId="20" w16cid:durableId="491338457">
    <w:abstractNumId w:val="18"/>
  </w:num>
  <w:num w:numId="21" w16cid:durableId="1250695300">
    <w:abstractNumId w:val="24"/>
  </w:num>
  <w:num w:numId="22" w16cid:durableId="910888538">
    <w:abstractNumId w:val="16"/>
  </w:num>
  <w:num w:numId="23" w16cid:durableId="1396393095">
    <w:abstractNumId w:val="43"/>
  </w:num>
  <w:num w:numId="24" w16cid:durableId="829099207">
    <w:abstractNumId w:val="29"/>
  </w:num>
  <w:num w:numId="25" w16cid:durableId="1561745263">
    <w:abstractNumId w:val="42"/>
  </w:num>
  <w:num w:numId="26" w16cid:durableId="81880429">
    <w:abstractNumId w:val="20"/>
  </w:num>
  <w:num w:numId="27" w16cid:durableId="1349452579">
    <w:abstractNumId w:val="22"/>
  </w:num>
  <w:num w:numId="28" w16cid:durableId="354578516">
    <w:abstractNumId w:val="28"/>
  </w:num>
  <w:num w:numId="29" w16cid:durableId="190850416">
    <w:abstractNumId w:val="33"/>
  </w:num>
  <w:num w:numId="30" w16cid:durableId="1799953529">
    <w:abstractNumId w:val="10"/>
  </w:num>
  <w:num w:numId="31" w16cid:durableId="2114132545">
    <w:abstractNumId w:val="26"/>
  </w:num>
  <w:num w:numId="32" w16cid:durableId="1916435417">
    <w:abstractNumId w:val="10"/>
  </w:num>
  <w:num w:numId="33" w16cid:durableId="202521493">
    <w:abstractNumId w:val="13"/>
  </w:num>
  <w:num w:numId="34" w16cid:durableId="277565278">
    <w:abstractNumId w:val="4"/>
  </w:num>
  <w:num w:numId="35" w16cid:durableId="349842558">
    <w:abstractNumId w:val="31"/>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2"/>
  </w:num>
  <w:num w:numId="38" w16cid:durableId="265310965">
    <w:abstractNumId w:val="30"/>
  </w:num>
  <w:num w:numId="39" w16cid:durableId="989557759">
    <w:abstractNumId w:val="8"/>
  </w:num>
  <w:num w:numId="40" w16cid:durableId="1237276910">
    <w:abstractNumId w:val="8"/>
  </w:num>
  <w:num w:numId="41" w16cid:durableId="2120175953">
    <w:abstractNumId w:val="30"/>
  </w:num>
  <w:num w:numId="42" w16cid:durableId="1362053868">
    <w:abstractNumId w:val="40"/>
  </w:num>
  <w:num w:numId="43" w16cid:durableId="2050568094">
    <w:abstractNumId w:val="40"/>
  </w:num>
  <w:num w:numId="44" w16cid:durableId="453603295">
    <w:abstractNumId w:val="37"/>
  </w:num>
  <w:num w:numId="45" w16cid:durableId="818764917">
    <w:abstractNumId w:val="17"/>
  </w:num>
  <w:num w:numId="46" w16cid:durableId="1563980999">
    <w:abstractNumId w:val="2"/>
    <w:lvlOverride w:ilvl="0">
      <w:startOverride w:val="1"/>
    </w:lvlOverride>
  </w:num>
  <w:num w:numId="47" w16cid:durableId="278531036">
    <w:abstractNumId w:val="37"/>
  </w:num>
  <w:num w:numId="48" w16cid:durableId="1389914122">
    <w:abstractNumId w:val="7"/>
  </w:num>
  <w:num w:numId="49" w16cid:durableId="1715617181">
    <w:abstractNumId w:val="46"/>
  </w:num>
  <w:num w:numId="50" w16cid:durableId="915632376">
    <w:abstractNumId w:val="19"/>
  </w:num>
  <w:num w:numId="51" w16cid:durableId="615137524">
    <w:abstractNumId w:val="14"/>
  </w:num>
  <w:num w:numId="52" w16cid:durableId="2004163658">
    <w:abstractNumId w:val="45"/>
  </w:num>
  <w:num w:numId="53" w16cid:durableId="378942520">
    <w:abstractNumId w:val="14"/>
  </w:num>
  <w:num w:numId="54" w16cid:durableId="950546938">
    <w:abstractNumId w:val="37"/>
  </w:num>
  <w:num w:numId="55" w16cid:durableId="89424268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68468949">
    <w:abstractNumId w:val="36"/>
  </w:num>
  <w:num w:numId="57" w16cid:durableId="968973292">
    <w:abstractNumId w:val="15"/>
  </w:num>
  <w:num w:numId="58" w16cid:durableId="146446954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56B"/>
    <w:rsid w:val="00005870"/>
    <w:rsid w:val="00006516"/>
    <w:rsid w:val="00007145"/>
    <w:rsid w:val="00010CBF"/>
    <w:rsid w:val="000111E6"/>
    <w:rsid w:val="00012418"/>
    <w:rsid w:val="00012F04"/>
    <w:rsid w:val="00016B5F"/>
    <w:rsid w:val="00022E4A"/>
    <w:rsid w:val="00023485"/>
    <w:rsid w:val="00034E3D"/>
    <w:rsid w:val="000353B0"/>
    <w:rsid w:val="00042473"/>
    <w:rsid w:val="00044480"/>
    <w:rsid w:val="00044BD9"/>
    <w:rsid w:val="00045E15"/>
    <w:rsid w:val="000475FA"/>
    <w:rsid w:val="00050CA0"/>
    <w:rsid w:val="00051451"/>
    <w:rsid w:val="0005282E"/>
    <w:rsid w:val="00054678"/>
    <w:rsid w:val="000551AD"/>
    <w:rsid w:val="00060EE7"/>
    <w:rsid w:val="00061C8A"/>
    <w:rsid w:val="0006244A"/>
    <w:rsid w:val="00063B4E"/>
    <w:rsid w:val="00063CD4"/>
    <w:rsid w:val="000643C1"/>
    <w:rsid w:val="00064C53"/>
    <w:rsid w:val="0006594E"/>
    <w:rsid w:val="00067F95"/>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068"/>
    <w:rsid w:val="000A6394"/>
    <w:rsid w:val="000A7788"/>
    <w:rsid w:val="000B0134"/>
    <w:rsid w:val="000B05C9"/>
    <w:rsid w:val="000B05D5"/>
    <w:rsid w:val="000B1E9E"/>
    <w:rsid w:val="000B55EA"/>
    <w:rsid w:val="000C02CF"/>
    <w:rsid w:val="000C038A"/>
    <w:rsid w:val="000C1B14"/>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0F69A5"/>
    <w:rsid w:val="00101C22"/>
    <w:rsid w:val="00102035"/>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C3E"/>
    <w:rsid w:val="00151859"/>
    <w:rsid w:val="00151C0E"/>
    <w:rsid w:val="0015327A"/>
    <w:rsid w:val="00153677"/>
    <w:rsid w:val="00153979"/>
    <w:rsid w:val="00157939"/>
    <w:rsid w:val="001618D4"/>
    <w:rsid w:val="001620D2"/>
    <w:rsid w:val="001625E9"/>
    <w:rsid w:val="00166473"/>
    <w:rsid w:val="001667D6"/>
    <w:rsid w:val="001677B3"/>
    <w:rsid w:val="00171ED1"/>
    <w:rsid w:val="00172A27"/>
    <w:rsid w:val="00174C9A"/>
    <w:rsid w:val="00175B5E"/>
    <w:rsid w:val="00176E53"/>
    <w:rsid w:val="00177C97"/>
    <w:rsid w:val="00182121"/>
    <w:rsid w:val="00182E48"/>
    <w:rsid w:val="001857A7"/>
    <w:rsid w:val="00186CF0"/>
    <w:rsid w:val="00192C46"/>
    <w:rsid w:val="001939E8"/>
    <w:rsid w:val="00195F02"/>
    <w:rsid w:val="00196AFE"/>
    <w:rsid w:val="001A0558"/>
    <w:rsid w:val="001A1103"/>
    <w:rsid w:val="001A4647"/>
    <w:rsid w:val="001A4B00"/>
    <w:rsid w:val="001A70CC"/>
    <w:rsid w:val="001A7259"/>
    <w:rsid w:val="001A75F8"/>
    <w:rsid w:val="001A7B60"/>
    <w:rsid w:val="001B2451"/>
    <w:rsid w:val="001B3625"/>
    <w:rsid w:val="001B7A65"/>
    <w:rsid w:val="001B7A9B"/>
    <w:rsid w:val="001B7F11"/>
    <w:rsid w:val="001C10A9"/>
    <w:rsid w:val="001C133D"/>
    <w:rsid w:val="001C1347"/>
    <w:rsid w:val="001C5162"/>
    <w:rsid w:val="001C6845"/>
    <w:rsid w:val="001D0703"/>
    <w:rsid w:val="001D141F"/>
    <w:rsid w:val="001D1EB2"/>
    <w:rsid w:val="001D297D"/>
    <w:rsid w:val="001D3C7A"/>
    <w:rsid w:val="001D413D"/>
    <w:rsid w:val="001D4F11"/>
    <w:rsid w:val="001D59BA"/>
    <w:rsid w:val="001D64A1"/>
    <w:rsid w:val="001E1B5A"/>
    <w:rsid w:val="001E2974"/>
    <w:rsid w:val="001E2996"/>
    <w:rsid w:val="001E41F3"/>
    <w:rsid w:val="001E5541"/>
    <w:rsid w:val="001E74AE"/>
    <w:rsid w:val="001F2F15"/>
    <w:rsid w:val="001F5ACB"/>
    <w:rsid w:val="001F5D30"/>
    <w:rsid w:val="001F7C30"/>
    <w:rsid w:val="002000E1"/>
    <w:rsid w:val="00200250"/>
    <w:rsid w:val="002006BE"/>
    <w:rsid w:val="00201C70"/>
    <w:rsid w:val="00201F22"/>
    <w:rsid w:val="00210F73"/>
    <w:rsid w:val="00211603"/>
    <w:rsid w:val="00213B82"/>
    <w:rsid w:val="00214305"/>
    <w:rsid w:val="002148BD"/>
    <w:rsid w:val="00214D8E"/>
    <w:rsid w:val="00215A69"/>
    <w:rsid w:val="00221834"/>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750"/>
    <w:rsid w:val="00251AAA"/>
    <w:rsid w:val="00251CD4"/>
    <w:rsid w:val="00254082"/>
    <w:rsid w:val="002558E0"/>
    <w:rsid w:val="002561CC"/>
    <w:rsid w:val="002578A9"/>
    <w:rsid w:val="0026004D"/>
    <w:rsid w:val="00260761"/>
    <w:rsid w:val="00260819"/>
    <w:rsid w:val="002627A5"/>
    <w:rsid w:val="00265FDA"/>
    <w:rsid w:val="00267027"/>
    <w:rsid w:val="002708AF"/>
    <w:rsid w:val="00270DEA"/>
    <w:rsid w:val="00272C36"/>
    <w:rsid w:val="00273325"/>
    <w:rsid w:val="0027419D"/>
    <w:rsid w:val="00275042"/>
    <w:rsid w:val="002756A1"/>
    <w:rsid w:val="00275D12"/>
    <w:rsid w:val="002835C4"/>
    <w:rsid w:val="002860C4"/>
    <w:rsid w:val="002871EF"/>
    <w:rsid w:val="00287458"/>
    <w:rsid w:val="002906BD"/>
    <w:rsid w:val="0029321F"/>
    <w:rsid w:val="00294346"/>
    <w:rsid w:val="00294EB9"/>
    <w:rsid w:val="0029555E"/>
    <w:rsid w:val="00295D9F"/>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158"/>
    <w:rsid w:val="002C28A5"/>
    <w:rsid w:val="002C2EA4"/>
    <w:rsid w:val="002C3545"/>
    <w:rsid w:val="002C3EB3"/>
    <w:rsid w:val="002C55B6"/>
    <w:rsid w:val="002C6755"/>
    <w:rsid w:val="002C7A60"/>
    <w:rsid w:val="002D0BC2"/>
    <w:rsid w:val="002D10C9"/>
    <w:rsid w:val="002D1445"/>
    <w:rsid w:val="002D2E04"/>
    <w:rsid w:val="002D568E"/>
    <w:rsid w:val="002D5BA1"/>
    <w:rsid w:val="002D7327"/>
    <w:rsid w:val="002D7339"/>
    <w:rsid w:val="002D754B"/>
    <w:rsid w:val="002E0FE0"/>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5AF8"/>
    <w:rsid w:val="00346AC8"/>
    <w:rsid w:val="003503E8"/>
    <w:rsid w:val="003505ED"/>
    <w:rsid w:val="00352CBA"/>
    <w:rsid w:val="003540B7"/>
    <w:rsid w:val="00355BEB"/>
    <w:rsid w:val="00356E63"/>
    <w:rsid w:val="00357F7A"/>
    <w:rsid w:val="00362D7E"/>
    <w:rsid w:val="00365064"/>
    <w:rsid w:val="003664F5"/>
    <w:rsid w:val="0037188C"/>
    <w:rsid w:val="00371B75"/>
    <w:rsid w:val="00372D72"/>
    <w:rsid w:val="0037470F"/>
    <w:rsid w:val="00374ADE"/>
    <w:rsid w:val="00375962"/>
    <w:rsid w:val="0039239E"/>
    <w:rsid w:val="0039258D"/>
    <w:rsid w:val="0039583E"/>
    <w:rsid w:val="00395929"/>
    <w:rsid w:val="00395A85"/>
    <w:rsid w:val="00395B3A"/>
    <w:rsid w:val="003A1119"/>
    <w:rsid w:val="003A1EB7"/>
    <w:rsid w:val="003A21A7"/>
    <w:rsid w:val="003A2EF7"/>
    <w:rsid w:val="003A6E0C"/>
    <w:rsid w:val="003B04E3"/>
    <w:rsid w:val="003B16AB"/>
    <w:rsid w:val="003B16BA"/>
    <w:rsid w:val="003B3EA2"/>
    <w:rsid w:val="003B55D8"/>
    <w:rsid w:val="003B704D"/>
    <w:rsid w:val="003C046C"/>
    <w:rsid w:val="003C2699"/>
    <w:rsid w:val="003C2DB3"/>
    <w:rsid w:val="003C44AB"/>
    <w:rsid w:val="003C492B"/>
    <w:rsid w:val="003C62CC"/>
    <w:rsid w:val="003D155A"/>
    <w:rsid w:val="003D156B"/>
    <w:rsid w:val="003D290D"/>
    <w:rsid w:val="003D2DA3"/>
    <w:rsid w:val="003D34D6"/>
    <w:rsid w:val="003D59F7"/>
    <w:rsid w:val="003D5ECC"/>
    <w:rsid w:val="003E05E9"/>
    <w:rsid w:val="003E0DBA"/>
    <w:rsid w:val="003E114A"/>
    <w:rsid w:val="003E1A36"/>
    <w:rsid w:val="003E32AE"/>
    <w:rsid w:val="003E3CA5"/>
    <w:rsid w:val="003E577A"/>
    <w:rsid w:val="003E7F03"/>
    <w:rsid w:val="003E7F84"/>
    <w:rsid w:val="003F16B8"/>
    <w:rsid w:val="003F1AFD"/>
    <w:rsid w:val="003F5F13"/>
    <w:rsid w:val="00400FA0"/>
    <w:rsid w:val="004036FD"/>
    <w:rsid w:val="00404052"/>
    <w:rsid w:val="00404780"/>
    <w:rsid w:val="00405020"/>
    <w:rsid w:val="004058DF"/>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446C"/>
    <w:rsid w:val="00445783"/>
    <w:rsid w:val="00447632"/>
    <w:rsid w:val="004508BC"/>
    <w:rsid w:val="004534AB"/>
    <w:rsid w:val="00457600"/>
    <w:rsid w:val="00460EB7"/>
    <w:rsid w:val="00461095"/>
    <w:rsid w:val="004612EC"/>
    <w:rsid w:val="00463CE2"/>
    <w:rsid w:val="004644C5"/>
    <w:rsid w:val="004650AC"/>
    <w:rsid w:val="00465EF8"/>
    <w:rsid w:val="00466715"/>
    <w:rsid w:val="00466DEB"/>
    <w:rsid w:val="004674A5"/>
    <w:rsid w:val="00470BCA"/>
    <w:rsid w:val="00471D7F"/>
    <w:rsid w:val="004730CC"/>
    <w:rsid w:val="00473414"/>
    <w:rsid w:val="00480F68"/>
    <w:rsid w:val="00481057"/>
    <w:rsid w:val="00482CB1"/>
    <w:rsid w:val="004857DE"/>
    <w:rsid w:val="004858DD"/>
    <w:rsid w:val="004876EA"/>
    <w:rsid w:val="004879A0"/>
    <w:rsid w:val="00487FAD"/>
    <w:rsid w:val="00490692"/>
    <w:rsid w:val="004908AA"/>
    <w:rsid w:val="00493E54"/>
    <w:rsid w:val="00495D30"/>
    <w:rsid w:val="00496AA2"/>
    <w:rsid w:val="0049751F"/>
    <w:rsid w:val="00497AA5"/>
    <w:rsid w:val="00497C3E"/>
    <w:rsid w:val="004A0EA5"/>
    <w:rsid w:val="004A2BC3"/>
    <w:rsid w:val="004A689C"/>
    <w:rsid w:val="004B0869"/>
    <w:rsid w:val="004B0D8E"/>
    <w:rsid w:val="004B44B0"/>
    <w:rsid w:val="004B461D"/>
    <w:rsid w:val="004B4B00"/>
    <w:rsid w:val="004B67DC"/>
    <w:rsid w:val="004B70D3"/>
    <w:rsid w:val="004B75B7"/>
    <w:rsid w:val="004B7D9C"/>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B16"/>
    <w:rsid w:val="004F249E"/>
    <w:rsid w:val="004F2894"/>
    <w:rsid w:val="004F4D7B"/>
    <w:rsid w:val="004F5DA7"/>
    <w:rsid w:val="004F6BB0"/>
    <w:rsid w:val="005007D4"/>
    <w:rsid w:val="00500DCA"/>
    <w:rsid w:val="00502819"/>
    <w:rsid w:val="00503C65"/>
    <w:rsid w:val="0050592B"/>
    <w:rsid w:val="00512667"/>
    <w:rsid w:val="00513442"/>
    <w:rsid w:val="00513DED"/>
    <w:rsid w:val="00513F94"/>
    <w:rsid w:val="005157C8"/>
    <w:rsid w:val="0051580D"/>
    <w:rsid w:val="00520026"/>
    <w:rsid w:val="00521B72"/>
    <w:rsid w:val="00523CDD"/>
    <w:rsid w:val="00523CED"/>
    <w:rsid w:val="005243A6"/>
    <w:rsid w:val="00525C6B"/>
    <w:rsid w:val="005268B1"/>
    <w:rsid w:val="00526C76"/>
    <w:rsid w:val="00530775"/>
    <w:rsid w:val="00533549"/>
    <w:rsid w:val="00534480"/>
    <w:rsid w:val="005355BC"/>
    <w:rsid w:val="00535D71"/>
    <w:rsid w:val="00536A1A"/>
    <w:rsid w:val="005372C8"/>
    <w:rsid w:val="00537CEC"/>
    <w:rsid w:val="00540214"/>
    <w:rsid w:val="00540AA8"/>
    <w:rsid w:val="00542892"/>
    <w:rsid w:val="00543821"/>
    <w:rsid w:val="00544216"/>
    <w:rsid w:val="00544560"/>
    <w:rsid w:val="00545193"/>
    <w:rsid w:val="00550584"/>
    <w:rsid w:val="00551D77"/>
    <w:rsid w:val="00552F03"/>
    <w:rsid w:val="0055361F"/>
    <w:rsid w:val="00553A18"/>
    <w:rsid w:val="00553D92"/>
    <w:rsid w:val="00557844"/>
    <w:rsid w:val="00563747"/>
    <w:rsid w:val="00563958"/>
    <w:rsid w:val="00563F6A"/>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9614E"/>
    <w:rsid w:val="00597135"/>
    <w:rsid w:val="005A16C6"/>
    <w:rsid w:val="005A3B98"/>
    <w:rsid w:val="005A3D57"/>
    <w:rsid w:val="005A5BEC"/>
    <w:rsid w:val="005B12F2"/>
    <w:rsid w:val="005B14AE"/>
    <w:rsid w:val="005B25EC"/>
    <w:rsid w:val="005B3D70"/>
    <w:rsid w:val="005B41E9"/>
    <w:rsid w:val="005B42EB"/>
    <w:rsid w:val="005B6C37"/>
    <w:rsid w:val="005B74B5"/>
    <w:rsid w:val="005C4BF3"/>
    <w:rsid w:val="005C5A96"/>
    <w:rsid w:val="005C60A4"/>
    <w:rsid w:val="005C78BD"/>
    <w:rsid w:val="005D2033"/>
    <w:rsid w:val="005D2D5D"/>
    <w:rsid w:val="005E1061"/>
    <w:rsid w:val="005E2A88"/>
    <w:rsid w:val="005E2C44"/>
    <w:rsid w:val="005E3DAB"/>
    <w:rsid w:val="005E642F"/>
    <w:rsid w:val="005E7704"/>
    <w:rsid w:val="005F08A2"/>
    <w:rsid w:val="005F1305"/>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84F"/>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573CB"/>
    <w:rsid w:val="0066163C"/>
    <w:rsid w:val="00663D44"/>
    <w:rsid w:val="00663FB8"/>
    <w:rsid w:val="006647FF"/>
    <w:rsid w:val="0066586E"/>
    <w:rsid w:val="006705A3"/>
    <w:rsid w:val="00671369"/>
    <w:rsid w:val="006713FD"/>
    <w:rsid w:val="00671426"/>
    <w:rsid w:val="006771EA"/>
    <w:rsid w:val="0068013A"/>
    <w:rsid w:val="00682099"/>
    <w:rsid w:val="00682EF5"/>
    <w:rsid w:val="00683D7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4BAD"/>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3294"/>
    <w:rsid w:val="006F34BF"/>
    <w:rsid w:val="006F64A1"/>
    <w:rsid w:val="006F6557"/>
    <w:rsid w:val="006F6880"/>
    <w:rsid w:val="006F70B4"/>
    <w:rsid w:val="00700E63"/>
    <w:rsid w:val="00701841"/>
    <w:rsid w:val="00702022"/>
    <w:rsid w:val="007036D1"/>
    <w:rsid w:val="007043FF"/>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4345"/>
    <w:rsid w:val="0075501A"/>
    <w:rsid w:val="007553F6"/>
    <w:rsid w:val="0076016F"/>
    <w:rsid w:val="00761FC9"/>
    <w:rsid w:val="00762362"/>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1FDF"/>
    <w:rsid w:val="00785E3C"/>
    <w:rsid w:val="00786F98"/>
    <w:rsid w:val="0079148F"/>
    <w:rsid w:val="00792342"/>
    <w:rsid w:val="00792736"/>
    <w:rsid w:val="00793146"/>
    <w:rsid w:val="00793352"/>
    <w:rsid w:val="007943A8"/>
    <w:rsid w:val="0079498D"/>
    <w:rsid w:val="00795D4D"/>
    <w:rsid w:val="0079605A"/>
    <w:rsid w:val="007961AC"/>
    <w:rsid w:val="00796735"/>
    <w:rsid w:val="00797183"/>
    <w:rsid w:val="007A09D9"/>
    <w:rsid w:val="007A284F"/>
    <w:rsid w:val="007A3229"/>
    <w:rsid w:val="007A4801"/>
    <w:rsid w:val="007A744F"/>
    <w:rsid w:val="007A7819"/>
    <w:rsid w:val="007B1444"/>
    <w:rsid w:val="007B17FD"/>
    <w:rsid w:val="007B1AD2"/>
    <w:rsid w:val="007B3814"/>
    <w:rsid w:val="007B512A"/>
    <w:rsid w:val="007B5C9B"/>
    <w:rsid w:val="007B67AA"/>
    <w:rsid w:val="007C0A66"/>
    <w:rsid w:val="007C1E02"/>
    <w:rsid w:val="007C2097"/>
    <w:rsid w:val="007C231D"/>
    <w:rsid w:val="007C3C45"/>
    <w:rsid w:val="007C5841"/>
    <w:rsid w:val="007C6BA7"/>
    <w:rsid w:val="007D55EC"/>
    <w:rsid w:val="007D66FA"/>
    <w:rsid w:val="007D6A07"/>
    <w:rsid w:val="007E32DA"/>
    <w:rsid w:val="007E3C66"/>
    <w:rsid w:val="007E546B"/>
    <w:rsid w:val="007E58B0"/>
    <w:rsid w:val="007F2439"/>
    <w:rsid w:val="007F39C0"/>
    <w:rsid w:val="007F4A87"/>
    <w:rsid w:val="007F692A"/>
    <w:rsid w:val="007F7054"/>
    <w:rsid w:val="0080111B"/>
    <w:rsid w:val="00803FC5"/>
    <w:rsid w:val="00807E55"/>
    <w:rsid w:val="00811F1B"/>
    <w:rsid w:val="00812357"/>
    <w:rsid w:val="00813A9C"/>
    <w:rsid w:val="008152A1"/>
    <w:rsid w:val="008159F7"/>
    <w:rsid w:val="00815EC3"/>
    <w:rsid w:val="008223BF"/>
    <w:rsid w:val="00822BBB"/>
    <w:rsid w:val="00822E41"/>
    <w:rsid w:val="0082374B"/>
    <w:rsid w:val="00825130"/>
    <w:rsid w:val="0082783B"/>
    <w:rsid w:val="008279FA"/>
    <w:rsid w:val="00833728"/>
    <w:rsid w:val="00834E2B"/>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6E2A"/>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3CBD"/>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E1A"/>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26479"/>
    <w:rsid w:val="00931227"/>
    <w:rsid w:val="0093180F"/>
    <w:rsid w:val="00931EF6"/>
    <w:rsid w:val="009334BE"/>
    <w:rsid w:val="00934E76"/>
    <w:rsid w:val="009358C5"/>
    <w:rsid w:val="0093648A"/>
    <w:rsid w:val="009403E6"/>
    <w:rsid w:val="00940E38"/>
    <w:rsid w:val="00941531"/>
    <w:rsid w:val="00944658"/>
    <w:rsid w:val="0094698A"/>
    <w:rsid w:val="00946C91"/>
    <w:rsid w:val="0094733E"/>
    <w:rsid w:val="00947BD0"/>
    <w:rsid w:val="009544A4"/>
    <w:rsid w:val="009550B1"/>
    <w:rsid w:val="00955509"/>
    <w:rsid w:val="00955649"/>
    <w:rsid w:val="0096170D"/>
    <w:rsid w:val="00961B97"/>
    <w:rsid w:val="00965B8A"/>
    <w:rsid w:val="00966688"/>
    <w:rsid w:val="00966A04"/>
    <w:rsid w:val="00966ADC"/>
    <w:rsid w:val="00966C31"/>
    <w:rsid w:val="00972555"/>
    <w:rsid w:val="00973351"/>
    <w:rsid w:val="00974972"/>
    <w:rsid w:val="009749F1"/>
    <w:rsid w:val="00975291"/>
    <w:rsid w:val="0097643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4A9B"/>
    <w:rsid w:val="009F734F"/>
    <w:rsid w:val="00A00FC0"/>
    <w:rsid w:val="00A016E9"/>
    <w:rsid w:val="00A017BE"/>
    <w:rsid w:val="00A01ECD"/>
    <w:rsid w:val="00A02BB9"/>
    <w:rsid w:val="00A03A2F"/>
    <w:rsid w:val="00A0600A"/>
    <w:rsid w:val="00A06192"/>
    <w:rsid w:val="00A06956"/>
    <w:rsid w:val="00A0758B"/>
    <w:rsid w:val="00A077A1"/>
    <w:rsid w:val="00A112E9"/>
    <w:rsid w:val="00A12C85"/>
    <w:rsid w:val="00A136A8"/>
    <w:rsid w:val="00A14569"/>
    <w:rsid w:val="00A17928"/>
    <w:rsid w:val="00A17B74"/>
    <w:rsid w:val="00A228C7"/>
    <w:rsid w:val="00A2411A"/>
    <w:rsid w:val="00A246B6"/>
    <w:rsid w:val="00A26101"/>
    <w:rsid w:val="00A273FB"/>
    <w:rsid w:val="00A30078"/>
    <w:rsid w:val="00A31B9C"/>
    <w:rsid w:val="00A339EA"/>
    <w:rsid w:val="00A35D91"/>
    <w:rsid w:val="00A37167"/>
    <w:rsid w:val="00A37FE1"/>
    <w:rsid w:val="00A4010C"/>
    <w:rsid w:val="00A40D4F"/>
    <w:rsid w:val="00A4227D"/>
    <w:rsid w:val="00A42BE8"/>
    <w:rsid w:val="00A44092"/>
    <w:rsid w:val="00A44413"/>
    <w:rsid w:val="00A45AC7"/>
    <w:rsid w:val="00A45D8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6EFC"/>
    <w:rsid w:val="00A772D9"/>
    <w:rsid w:val="00A80BDE"/>
    <w:rsid w:val="00A8293D"/>
    <w:rsid w:val="00A82A30"/>
    <w:rsid w:val="00A8312F"/>
    <w:rsid w:val="00A8405E"/>
    <w:rsid w:val="00A84C8C"/>
    <w:rsid w:val="00A868A6"/>
    <w:rsid w:val="00A9043E"/>
    <w:rsid w:val="00A90492"/>
    <w:rsid w:val="00A90A9E"/>
    <w:rsid w:val="00A91FC8"/>
    <w:rsid w:val="00A92098"/>
    <w:rsid w:val="00A92AC3"/>
    <w:rsid w:val="00A93D96"/>
    <w:rsid w:val="00A93FD5"/>
    <w:rsid w:val="00A95611"/>
    <w:rsid w:val="00A97127"/>
    <w:rsid w:val="00AA11DC"/>
    <w:rsid w:val="00AA1FDC"/>
    <w:rsid w:val="00AA204D"/>
    <w:rsid w:val="00AA79CC"/>
    <w:rsid w:val="00AB49D4"/>
    <w:rsid w:val="00AB5082"/>
    <w:rsid w:val="00AB6433"/>
    <w:rsid w:val="00AC1CE9"/>
    <w:rsid w:val="00AC2B42"/>
    <w:rsid w:val="00AC3717"/>
    <w:rsid w:val="00AC37E3"/>
    <w:rsid w:val="00AC38E1"/>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4831"/>
    <w:rsid w:val="00AF744E"/>
    <w:rsid w:val="00AF7A55"/>
    <w:rsid w:val="00B006FC"/>
    <w:rsid w:val="00B0436E"/>
    <w:rsid w:val="00B0583E"/>
    <w:rsid w:val="00B05894"/>
    <w:rsid w:val="00B0589A"/>
    <w:rsid w:val="00B064F0"/>
    <w:rsid w:val="00B10459"/>
    <w:rsid w:val="00B12050"/>
    <w:rsid w:val="00B12FA4"/>
    <w:rsid w:val="00B1474A"/>
    <w:rsid w:val="00B20A01"/>
    <w:rsid w:val="00B20C1E"/>
    <w:rsid w:val="00B233CF"/>
    <w:rsid w:val="00B2580A"/>
    <w:rsid w:val="00B258BB"/>
    <w:rsid w:val="00B25C53"/>
    <w:rsid w:val="00B310B7"/>
    <w:rsid w:val="00B3358C"/>
    <w:rsid w:val="00B33E33"/>
    <w:rsid w:val="00B343D2"/>
    <w:rsid w:val="00B343E7"/>
    <w:rsid w:val="00B34CF0"/>
    <w:rsid w:val="00B36283"/>
    <w:rsid w:val="00B3669B"/>
    <w:rsid w:val="00B36A42"/>
    <w:rsid w:val="00B375F0"/>
    <w:rsid w:val="00B450C7"/>
    <w:rsid w:val="00B45F41"/>
    <w:rsid w:val="00B4687B"/>
    <w:rsid w:val="00B4733F"/>
    <w:rsid w:val="00B47E3C"/>
    <w:rsid w:val="00B50CEC"/>
    <w:rsid w:val="00B530BE"/>
    <w:rsid w:val="00B5311C"/>
    <w:rsid w:val="00B544FF"/>
    <w:rsid w:val="00B54C15"/>
    <w:rsid w:val="00B566B9"/>
    <w:rsid w:val="00B56C11"/>
    <w:rsid w:val="00B5768C"/>
    <w:rsid w:val="00B57A0B"/>
    <w:rsid w:val="00B60A01"/>
    <w:rsid w:val="00B60A0B"/>
    <w:rsid w:val="00B63F61"/>
    <w:rsid w:val="00B66081"/>
    <w:rsid w:val="00B666D6"/>
    <w:rsid w:val="00B6749A"/>
    <w:rsid w:val="00B67840"/>
    <w:rsid w:val="00B67B97"/>
    <w:rsid w:val="00B71B60"/>
    <w:rsid w:val="00B733BD"/>
    <w:rsid w:val="00B739EA"/>
    <w:rsid w:val="00B747CB"/>
    <w:rsid w:val="00B76E5B"/>
    <w:rsid w:val="00B80ACD"/>
    <w:rsid w:val="00B83AE4"/>
    <w:rsid w:val="00B8480E"/>
    <w:rsid w:val="00B90112"/>
    <w:rsid w:val="00B9031A"/>
    <w:rsid w:val="00B907FF"/>
    <w:rsid w:val="00B9084B"/>
    <w:rsid w:val="00B911EC"/>
    <w:rsid w:val="00B9130A"/>
    <w:rsid w:val="00B95091"/>
    <w:rsid w:val="00B959DC"/>
    <w:rsid w:val="00B95E65"/>
    <w:rsid w:val="00B95EDC"/>
    <w:rsid w:val="00B968C8"/>
    <w:rsid w:val="00B97509"/>
    <w:rsid w:val="00BA0A6B"/>
    <w:rsid w:val="00BA0DE4"/>
    <w:rsid w:val="00BA11E6"/>
    <w:rsid w:val="00BA138A"/>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4F8"/>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4F46"/>
    <w:rsid w:val="00BF699C"/>
    <w:rsid w:val="00C0299B"/>
    <w:rsid w:val="00C035AB"/>
    <w:rsid w:val="00C05260"/>
    <w:rsid w:val="00C067C4"/>
    <w:rsid w:val="00C077DF"/>
    <w:rsid w:val="00C07C8A"/>
    <w:rsid w:val="00C10054"/>
    <w:rsid w:val="00C100C5"/>
    <w:rsid w:val="00C10CD2"/>
    <w:rsid w:val="00C12D0C"/>
    <w:rsid w:val="00C12DBC"/>
    <w:rsid w:val="00C16EF7"/>
    <w:rsid w:val="00C212E2"/>
    <w:rsid w:val="00C23ED1"/>
    <w:rsid w:val="00C25950"/>
    <w:rsid w:val="00C30021"/>
    <w:rsid w:val="00C32C1A"/>
    <w:rsid w:val="00C36FBD"/>
    <w:rsid w:val="00C40813"/>
    <w:rsid w:val="00C435B4"/>
    <w:rsid w:val="00C45CE6"/>
    <w:rsid w:val="00C475A4"/>
    <w:rsid w:val="00C5044B"/>
    <w:rsid w:val="00C50636"/>
    <w:rsid w:val="00C51098"/>
    <w:rsid w:val="00C5282A"/>
    <w:rsid w:val="00C54E55"/>
    <w:rsid w:val="00C569D0"/>
    <w:rsid w:val="00C57058"/>
    <w:rsid w:val="00C579E7"/>
    <w:rsid w:val="00C57BA9"/>
    <w:rsid w:val="00C57C90"/>
    <w:rsid w:val="00C6111A"/>
    <w:rsid w:val="00C647CB"/>
    <w:rsid w:val="00C64E3B"/>
    <w:rsid w:val="00C65645"/>
    <w:rsid w:val="00C717F1"/>
    <w:rsid w:val="00C719F7"/>
    <w:rsid w:val="00C720C9"/>
    <w:rsid w:val="00C721C9"/>
    <w:rsid w:val="00C72915"/>
    <w:rsid w:val="00C733A6"/>
    <w:rsid w:val="00C75062"/>
    <w:rsid w:val="00C7580A"/>
    <w:rsid w:val="00C76AB9"/>
    <w:rsid w:val="00C8095E"/>
    <w:rsid w:val="00C831CD"/>
    <w:rsid w:val="00C8564B"/>
    <w:rsid w:val="00C8610D"/>
    <w:rsid w:val="00C86E9C"/>
    <w:rsid w:val="00C9214E"/>
    <w:rsid w:val="00C92DA6"/>
    <w:rsid w:val="00C93562"/>
    <w:rsid w:val="00C946DF"/>
    <w:rsid w:val="00C95953"/>
    <w:rsid w:val="00C95985"/>
    <w:rsid w:val="00CA1AE3"/>
    <w:rsid w:val="00CA31D4"/>
    <w:rsid w:val="00CA33FA"/>
    <w:rsid w:val="00CA5811"/>
    <w:rsid w:val="00CB1294"/>
    <w:rsid w:val="00CB3FFF"/>
    <w:rsid w:val="00CB5089"/>
    <w:rsid w:val="00CB6322"/>
    <w:rsid w:val="00CB7C89"/>
    <w:rsid w:val="00CC0190"/>
    <w:rsid w:val="00CC0A12"/>
    <w:rsid w:val="00CC0E3A"/>
    <w:rsid w:val="00CC34A0"/>
    <w:rsid w:val="00CC4E42"/>
    <w:rsid w:val="00CC5026"/>
    <w:rsid w:val="00CC5576"/>
    <w:rsid w:val="00CC64C8"/>
    <w:rsid w:val="00CC7A23"/>
    <w:rsid w:val="00CD156E"/>
    <w:rsid w:val="00CD20E0"/>
    <w:rsid w:val="00CD2C94"/>
    <w:rsid w:val="00CD2F68"/>
    <w:rsid w:val="00CD44ED"/>
    <w:rsid w:val="00CD63E6"/>
    <w:rsid w:val="00CE0D28"/>
    <w:rsid w:val="00CE2172"/>
    <w:rsid w:val="00CE232C"/>
    <w:rsid w:val="00CE3979"/>
    <w:rsid w:val="00CE3F52"/>
    <w:rsid w:val="00CE47C2"/>
    <w:rsid w:val="00CE52AB"/>
    <w:rsid w:val="00CE5F35"/>
    <w:rsid w:val="00CE709D"/>
    <w:rsid w:val="00CE716E"/>
    <w:rsid w:val="00CF0358"/>
    <w:rsid w:val="00CF0527"/>
    <w:rsid w:val="00CF647D"/>
    <w:rsid w:val="00CF79B5"/>
    <w:rsid w:val="00D001D9"/>
    <w:rsid w:val="00D011AD"/>
    <w:rsid w:val="00D01208"/>
    <w:rsid w:val="00D03F9A"/>
    <w:rsid w:val="00D0497A"/>
    <w:rsid w:val="00D05BF5"/>
    <w:rsid w:val="00D0790F"/>
    <w:rsid w:val="00D10090"/>
    <w:rsid w:val="00D10AB0"/>
    <w:rsid w:val="00D10D56"/>
    <w:rsid w:val="00D11029"/>
    <w:rsid w:val="00D12694"/>
    <w:rsid w:val="00D13EF6"/>
    <w:rsid w:val="00D15B8B"/>
    <w:rsid w:val="00D2091E"/>
    <w:rsid w:val="00D2590D"/>
    <w:rsid w:val="00D266F5"/>
    <w:rsid w:val="00D275DD"/>
    <w:rsid w:val="00D32A5D"/>
    <w:rsid w:val="00D339BA"/>
    <w:rsid w:val="00D34CDF"/>
    <w:rsid w:val="00D35B6D"/>
    <w:rsid w:val="00D402EC"/>
    <w:rsid w:val="00D44816"/>
    <w:rsid w:val="00D50632"/>
    <w:rsid w:val="00D50D28"/>
    <w:rsid w:val="00D51FF6"/>
    <w:rsid w:val="00D53DBA"/>
    <w:rsid w:val="00D54DB2"/>
    <w:rsid w:val="00D55512"/>
    <w:rsid w:val="00D61642"/>
    <w:rsid w:val="00D62B80"/>
    <w:rsid w:val="00D66928"/>
    <w:rsid w:val="00D7376C"/>
    <w:rsid w:val="00D744DE"/>
    <w:rsid w:val="00D767CC"/>
    <w:rsid w:val="00D80A04"/>
    <w:rsid w:val="00D8274D"/>
    <w:rsid w:val="00D82ABB"/>
    <w:rsid w:val="00D83419"/>
    <w:rsid w:val="00D83637"/>
    <w:rsid w:val="00D8373D"/>
    <w:rsid w:val="00D83792"/>
    <w:rsid w:val="00D84B90"/>
    <w:rsid w:val="00D871E7"/>
    <w:rsid w:val="00D87F43"/>
    <w:rsid w:val="00D90AFB"/>
    <w:rsid w:val="00D91D01"/>
    <w:rsid w:val="00D933E6"/>
    <w:rsid w:val="00D9440A"/>
    <w:rsid w:val="00D94B21"/>
    <w:rsid w:val="00D95A61"/>
    <w:rsid w:val="00D95A9F"/>
    <w:rsid w:val="00D96F27"/>
    <w:rsid w:val="00DA1C8E"/>
    <w:rsid w:val="00DA50DB"/>
    <w:rsid w:val="00DA5367"/>
    <w:rsid w:val="00DA567A"/>
    <w:rsid w:val="00DA598F"/>
    <w:rsid w:val="00DA5F9D"/>
    <w:rsid w:val="00DA63E5"/>
    <w:rsid w:val="00DA69B6"/>
    <w:rsid w:val="00DB19A2"/>
    <w:rsid w:val="00DB1D46"/>
    <w:rsid w:val="00DB7B7B"/>
    <w:rsid w:val="00DB7E89"/>
    <w:rsid w:val="00DC34C5"/>
    <w:rsid w:val="00DC35DB"/>
    <w:rsid w:val="00DC4084"/>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CED"/>
    <w:rsid w:val="00E032E5"/>
    <w:rsid w:val="00E0382B"/>
    <w:rsid w:val="00E06EFE"/>
    <w:rsid w:val="00E07639"/>
    <w:rsid w:val="00E07EED"/>
    <w:rsid w:val="00E10BA7"/>
    <w:rsid w:val="00E12A09"/>
    <w:rsid w:val="00E130C4"/>
    <w:rsid w:val="00E15076"/>
    <w:rsid w:val="00E150D7"/>
    <w:rsid w:val="00E205FE"/>
    <w:rsid w:val="00E20D4D"/>
    <w:rsid w:val="00E211F5"/>
    <w:rsid w:val="00E244B6"/>
    <w:rsid w:val="00E2642E"/>
    <w:rsid w:val="00E26A77"/>
    <w:rsid w:val="00E31374"/>
    <w:rsid w:val="00E32F39"/>
    <w:rsid w:val="00E3311B"/>
    <w:rsid w:val="00E37584"/>
    <w:rsid w:val="00E37F2C"/>
    <w:rsid w:val="00E4166D"/>
    <w:rsid w:val="00E42469"/>
    <w:rsid w:val="00E4300F"/>
    <w:rsid w:val="00E467AF"/>
    <w:rsid w:val="00E469F0"/>
    <w:rsid w:val="00E4712F"/>
    <w:rsid w:val="00E47C93"/>
    <w:rsid w:val="00E5191A"/>
    <w:rsid w:val="00E51E31"/>
    <w:rsid w:val="00E533C0"/>
    <w:rsid w:val="00E53B08"/>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1B7A"/>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130E"/>
    <w:rsid w:val="00EE3F9F"/>
    <w:rsid w:val="00EE4266"/>
    <w:rsid w:val="00EE6F6F"/>
    <w:rsid w:val="00EE752A"/>
    <w:rsid w:val="00EE79C6"/>
    <w:rsid w:val="00EE7ACF"/>
    <w:rsid w:val="00EE7D7C"/>
    <w:rsid w:val="00EF02E8"/>
    <w:rsid w:val="00EF1578"/>
    <w:rsid w:val="00EF1DAF"/>
    <w:rsid w:val="00EF23BB"/>
    <w:rsid w:val="00EF41BC"/>
    <w:rsid w:val="00EF5216"/>
    <w:rsid w:val="00EF6B29"/>
    <w:rsid w:val="00EF739E"/>
    <w:rsid w:val="00EF77CD"/>
    <w:rsid w:val="00F038EC"/>
    <w:rsid w:val="00F04262"/>
    <w:rsid w:val="00F064DC"/>
    <w:rsid w:val="00F07EDA"/>
    <w:rsid w:val="00F07F39"/>
    <w:rsid w:val="00F11CA8"/>
    <w:rsid w:val="00F16B28"/>
    <w:rsid w:val="00F17134"/>
    <w:rsid w:val="00F17243"/>
    <w:rsid w:val="00F2198E"/>
    <w:rsid w:val="00F22442"/>
    <w:rsid w:val="00F23443"/>
    <w:rsid w:val="00F243B6"/>
    <w:rsid w:val="00F24E53"/>
    <w:rsid w:val="00F2546F"/>
    <w:rsid w:val="00F25CC1"/>
    <w:rsid w:val="00F25D98"/>
    <w:rsid w:val="00F261F1"/>
    <w:rsid w:val="00F26B5F"/>
    <w:rsid w:val="00F2715E"/>
    <w:rsid w:val="00F27A40"/>
    <w:rsid w:val="00F27F4C"/>
    <w:rsid w:val="00F300FB"/>
    <w:rsid w:val="00F30619"/>
    <w:rsid w:val="00F3130E"/>
    <w:rsid w:val="00F33033"/>
    <w:rsid w:val="00F36B03"/>
    <w:rsid w:val="00F4098F"/>
    <w:rsid w:val="00F41C3E"/>
    <w:rsid w:val="00F42499"/>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BAE"/>
    <w:rsid w:val="00F72D0B"/>
    <w:rsid w:val="00F75561"/>
    <w:rsid w:val="00F756F3"/>
    <w:rsid w:val="00F80B8A"/>
    <w:rsid w:val="00F827DD"/>
    <w:rsid w:val="00F85442"/>
    <w:rsid w:val="00F86057"/>
    <w:rsid w:val="00F862B6"/>
    <w:rsid w:val="00F946B4"/>
    <w:rsid w:val="00F95ABD"/>
    <w:rsid w:val="00F95F36"/>
    <w:rsid w:val="00FA1823"/>
    <w:rsid w:val="00FA324B"/>
    <w:rsid w:val="00FA6718"/>
    <w:rsid w:val="00FB198F"/>
    <w:rsid w:val="00FB4265"/>
    <w:rsid w:val="00FB5429"/>
    <w:rsid w:val="00FB6386"/>
    <w:rsid w:val="00FB7958"/>
    <w:rsid w:val="00FB7A82"/>
    <w:rsid w:val="00FC0470"/>
    <w:rsid w:val="00FC127B"/>
    <w:rsid w:val="00FC3AB3"/>
    <w:rsid w:val="00FC5756"/>
    <w:rsid w:val="00FC61BF"/>
    <w:rsid w:val="00FC69EE"/>
    <w:rsid w:val="00FC7416"/>
    <w:rsid w:val="00FD0042"/>
    <w:rsid w:val="00FD0C4D"/>
    <w:rsid w:val="00FD0DAF"/>
    <w:rsid w:val="00FD14CC"/>
    <w:rsid w:val="00FD1A64"/>
    <w:rsid w:val="00FD1D43"/>
    <w:rsid w:val="00FD239F"/>
    <w:rsid w:val="00FD29D7"/>
    <w:rsid w:val="00FD3B80"/>
    <w:rsid w:val="00FD43B3"/>
    <w:rsid w:val="00FD4DBE"/>
    <w:rsid w:val="00FE02AC"/>
    <w:rsid w:val="00FE0ACB"/>
    <w:rsid w:val="00FE2E88"/>
    <w:rsid w:val="00FE4FDE"/>
    <w:rsid w:val="00FE5ADB"/>
    <w:rsid w:val="00FE5D17"/>
    <w:rsid w:val="00FE6622"/>
    <w:rsid w:val="00FE6AF2"/>
    <w:rsid w:val="00FF0B13"/>
    <w:rsid w:val="00FF1238"/>
    <w:rsid w:val="00FF2463"/>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0911184">
      <w:bodyDiv w:val="1"/>
      <w:marLeft w:val="0"/>
      <w:marRight w:val="0"/>
      <w:marTop w:val="0"/>
      <w:marBottom w:val="0"/>
      <w:divBdr>
        <w:top w:val="none" w:sz="0" w:space="0" w:color="auto"/>
        <w:left w:val="none" w:sz="0" w:space="0" w:color="auto"/>
        <w:bottom w:val="none" w:sz="0" w:space="0" w:color="auto"/>
        <w:right w:val="none" w:sz="0" w:space="0" w:color="auto"/>
      </w:divBdr>
    </w:div>
    <w:div w:id="77021888">
      <w:bodyDiv w:val="1"/>
      <w:marLeft w:val="0"/>
      <w:marRight w:val="0"/>
      <w:marTop w:val="0"/>
      <w:marBottom w:val="0"/>
      <w:divBdr>
        <w:top w:val="none" w:sz="0" w:space="0" w:color="auto"/>
        <w:left w:val="none" w:sz="0" w:space="0" w:color="auto"/>
        <w:bottom w:val="none" w:sz="0" w:space="0" w:color="auto"/>
        <w:right w:val="none" w:sz="0" w:space="0" w:color="auto"/>
      </w:divBdr>
    </w:div>
    <w:div w:id="82918087">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72765444">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7422943">
      <w:bodyDiv w:val="1"/>
      <w:marLeft w:val="0"/>
      <w:marRight w:val="0"/>
      <w:marTop w:val="0"/>
      <w:marBottom w:val="0"/>
      <w:divBdr>
        <w:top w:val="none" w:sz="0" w:space="0" w:color="auto"/>
        <w:left w:val="none" w:sz="0" w:space="0" w:color="auto"/>
        <w:bottom w:val="none" w:sz="0" w:space="0" w:color="auto"/>
        <w:right w:val="none" w:sz="0" w:space="0" w:color="auto"/>
      </w:divBdr>
    </w:div>
    <w:div w:id="208419120">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452297">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786213">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123086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395590882">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11581912">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3134678">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7477330">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8713081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1714200">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060632">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1024664">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49080506">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27674962">
      <w:bodyDiv w:val="1"/>
      <w:marLeft w:val="0"/>
      <w:marRight w:val="0"/>
      <w:marTop w:val="0"/>
      <w:marBottom w:val="0"/>
      <w:divBdr>
        <w:top w:val="none" w:sz="0" w:space="0" w:color="auto"/>
        <w:left w:val="none" w:sz="0" w:space="0" w:color="auto"/>
        <w:bottom w:val="none" w:sz="0" w:space="0" w:color="auto"/>
        <w:right w:val="none" w:sz="0" w:space="0" w:color="auto"/>
      </w:divBdr>
    </w:div>
    <w:div w:id="832180020">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05605080">
      <w:bodyDiv w:val="1"/>
      <w:marLeft w:val="0"/>
      <w:marRight w:val="0"/>
      <w:marTop w:val="0"/>
      <w:marBottom w:val="0"/>
      <w:divBdr>
        <w:top w:val="none" w:sz="0" w:space="0" w:color="auto"/>
        <w:left w:val="none" w:sz="0" w:space="0" w:color="auto"/>
        <w:bottom w:val="none" w:sz="0" w:space="0" w:color="auto"/>
        <w:right w:val="none" w:sz="0" w:space="0" w:color="auto"/>
      </w:divBdr>
    </w:div>
    <w:div w:id="917637590">
      <w:bodyDiv w:val="1"/>
      <w:marLeft w:val="0"/>
      <w:marRight w:val="0"/>
      <w:marTop w:val="0"/>
      <w:marBottom w:val="0"/>
      <w:divBdr>
        <w:top w:val="none" w:sz="0" w:space="0" w:color="auto"/>
        <w:left w:val="none" w:sz="0" w:space="0" w:color="auto"/>
        <w:bottom w:val="none" w:sz="0" w:space="0" w:color="auto"/>
        <w:right w:val="none" w:sz="0" w:space="0" w:color="auto"/>
      </w:divBdr>
    </w:div>
    <w:div w:id="918755442">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7002125">
      <w:bodyDiv w:val="1"/>
      <w:marLeft w:val="0"/>
      <w:marRight w:val="0"/>
      <w:marTop w:val="0"/>
      <w:marBottom w:val="0"/>
      <w:divBdr>
        <w:top w:val="none" w:sz="0" w:space="0" w:color="auto"/>
        <w:left w:val="none" w:sz="0" w:space="0" w:color="auto"/>
        <w:bottom w:val="none" w:sz="0" w:space="0" w:color="auto"/>
        <w:right w:val="none" w:sz="0" w:space="0" w:color="auto"/>
      </w:divBdr>
    </w:div>
    <w:div w:id="948977047">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0935525">
      <w:bodyDiv w:val="1"/>
      <w:marLeft w:val="0"/>
      <w:marRight w:val="0"/>
      <w:marTop w:val="0"/>
      <w:marBottom w:val="0"/>
      <w:divBdr>
        <w:top w:val="none" w:sz="0" w:space="0" w:color="auto"/>
        <w:left w:val="none" w:sz="0" w:space="0" w:color="auto"/>
        <w:bottom w:val="none" w:sz="0" w:space="0" w:color="auto"/>
        <w:right w:val="none" w:sz="0" w:space="0" w:color="auto"/>
      </w:divBdr>
    </w:div>
    <w:div w:id="982152405">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990525378">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6225335">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83768907">
      <w:bodyDiv w:val="1"/>
      <w:marLeft w:val="0"/>
      <w:marRight w:val="0"/>
      <w:marTop w:val="0"/>
      <w:marBottom w:val="0"/>
      <w:divBdr>
        <w:top w:val="none" w:sz="0" w:space="0" w:color="auto"/>
        <w:left w:val="none" w:sz="0" w:space="0" w:color="auto"/>
        <w:bottom w:val="none" w:sz="0" w:space="0" w:color="auto"/>
        <w:right w:val="none" w:sz="0" w:space="0" w:color="auto"/>
      </w:divBdr>
    </w:div>
    <w:div w:id="1090467744">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2938464">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776499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50382080">
      <w:bodyDiv w:val="1"/>
      <w:marLeft w:val="0"/>
      <w:marRight w:val="0"/>
      <w:marTop w:val="0"/>
      <w:marBottom w:val="0"/>
      <w:divBdr>
        <w:top w:val="none" w:sz="0" w:space="0" w:color="auto"/>
        <w:left w:val="none" w:sz="0" w:space="0" w:color="auto"/>
        <w:bottom w:val="none" w:sz="0" w:space="0" w:color="auto"/>
        <w:right w:val="none" w:sz="0" w:space="0" w:color="auto"/>
      </w:divBdr>
    </w:div>
    <w:div w:id="125377826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6621062">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0943488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9629460">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5295618">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1855170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0849579">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8153114">
      <w:bodyDiv w:val="1"/>
      <w:marLeft w:val="0"/>
      <w:marRight w:val="0"/>
      <w:marTop w:val="0"/>
      <w:marBottom w:val="0"/>
      <w:divBdr>
        <w:top w:val="none" w:sz="0" w:space="0" w:color="auto"/>
        <w:left w:val="none" w:sz="0" w:space="0" w:color="auto"/>
        <w:bottom w:val="none" w:sz="0" w:space="0" w:color="auto"/>
        <w:right w:val="none" w:sz="0" w:space="0" w:color="auto"/>
      </w:divBdr>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3505863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0715266">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55784025">
      <w:bodyDiv w:val="1"/>
      <w:marLeft w:val="0"/>
      <w:marRight w:val="0"/>
      <w:marTop w:val="0"/>
      <w:marBottom w:val="0"/>
      <w:divBdr>
        <w:top w:val="none" w:sz="0" w:space="0" w:color="auto"/>
        <w:left w:val="none" w:sz="0" w:space="0" w:color="auto"/>
        <w:bottom w:val="none" w:sz="0" w:space="0" w:color="auto"/>
        <w:right w:val="none" w:sz="0" w:space="0" w:color="auto"/>
      </w:divBdr>
    </w:div>
    <w:div w:id="1789278878">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36091185">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7519472">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79608338">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1666821">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4579181">
      <w:bodyDiv w:val="1"/>
      <w:marLeft w:val="0"/>
      <w:marRight w:val="0"/>
      <w:marTop w:val="0"/>
      <w:marBottom w:val="0"/>
      <w:divBdr>
        <w:top w:val="none" w:sz="0" w:space="0" w:color="auto"/>
        <w:left w:val="none" w:sz="0" w:space="0" w:color="auto"/>
        <w:bottom w:val="none" w:sz="0" w:space="0" w:color="auto"/>
        <w:right w:val="none" w:sz="0" w:space="0" w:color="auto"/>
      </w:divBdr>
    </w:div>
    <w:div w:id="2005544360">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14646522">
      <w:bodyDiv w:val="1"/>
      <w:marLeft w:val="0"/>
      <w:marRight w:val="0"/>
      <w:marTop w:val="0"/>
      <w:marBottom w:val="0"/>
      <w:divBdr>
        <w:top w:val="none" w:sz="0" w:space="0" w:color="auto"/>
        <w:left w:val="none" w:sz="0" w:space="0" w:color="auto"/>
        <w:bottom w:val="none" w:sz="0" w:space="0" w:color="auto"/>
        <w:right w:val="none" w:sz="0" w:space="0" w:color="auto"/>
      </w:divBdr>
    </w:div>
    <w:div w:id="2021152638">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0296032">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0583435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5978325">
      <w:bodyDiv w:val="1"/>
      <w:marLeft w:val="0"/>
      <w:marRight w:val="0"/>
      <w:marTop w:val="0"/>
      <w:marBottom w:val="0"/>
      <w:divBdr>
        <w:top w:val="none" w:sz="0" w:space="0" w:color="auto"/>
        <w:left w:val="none" w:sz="0" w:space="0" w:color="auto"/>
        <w:bottom w:val="none" w:sz="0" w:space="0" w:color="auto"/>
        <w:right w:val="none" w:sz="0" w:space="0" w:color="auto"/>
      </w:divBdr>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1353</TotalTime>
  <Pages>6</Pages>
  <Words>1430</Words>
  <Characters>8151</Characters>
  <Application>Microsoft Office Word</Application>
  <DocSecurity>0</DocSecurity>
  <Lines>67</Lines>
  <Paragraphs>19</Paragraphs>
  <ScaleCrop>false</ScaleCrop>
  <Company>MTK</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261</cp:revision>
  <dcterms:created xsi:type="dcterms:W3CDTF">2024-08-05T15:05:00Z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